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jc w:val="left"/>
        <w:rPr>
          <w:rFonts w:ascii="楷体_GB2312" w:hAnsi="宋体" w:eastAsia="楷体_GB2312" w:cs="宋体"/>
          <w:color w:val="000000"/>
          <w:kern w:val="0"/>
          <w:sz w:val="24"/>
          <w:szCs w:val="24"/>
        </w:rPr>
      </w:pPr>
      <w:r>
        <w:rPr>
          <w:rFonts w:hint="eastAsia" w:ascii="楷体_GB2312" w:hAnsi="宋体" w:eastAsia="楷体_GB2312" w:cs="宋体"/>
          <w:color w:val="000000"/>
          <w:kern w:val="0"/>
          <w:sz w:val="24"/>
          <w:szCs w:val="24"/>
        </w:rPr>
        <w:t xml:space="preserve">附1：  </w:t>
      </w:r>
    </w:p>
    <w:p>
      <w:pPr>
        <w:widowControl/>
        <w:adjustRightInd w:val="0"/>
        <w:snapToGrid w:val="0"/>
        <w:jc w:val="center"/>
        <w:rPr>
          <w:rFonts w:ascii="楷体_GB2312" w:hAnsi="宋体" w:eastAsia="微软雅黑" w:cs="宋体"/>
          <w:b/>
          <w:color w:val="000000"/>
          <w:kern w:val="0"/>
          <w:szCs w:val="21"/>
        </w:rPr>
      </w:pPr>
      <w:r>
        <w:rPr>
          <w:rFonts w:hint="eastAsia" w:ascii="楷体_GB2312" w:hAnsi="宋体" w:eastAsia="微软雅黑" w:cs="宋体"/>
          <w:b/>
          <w:color w:val="000000"/>
          <w:kern w:val="0"/>
          <w:szCs w:val="21"/>
        </w:rPr>
        <w:t>学院认定的国际核心刊物、国内核心刊物名录</w:t>
      </w:r>
      <w:r>
        <w:rPr>
          <w:rFonts w:hint="eastAsia" w:ascii="楷体_GB2312" w:hAnsi="宋体" w:eastAsia="微软雅黑" w:cs="宋体"/>
          <w:b/>
          <w:kern w:val="0"/>
          <w:szCs w:val="21"/>
        </w:rPr>
        <w:t>（2015北大版</w:t>
      </w:r>
      <w:r>
        <w:rPr>
          <w:rFonts w:hint="eastAsia" w:ascii="楷体_GB2312" w:hAnsi="宋体" w:eastAsia="微软雅黑" w:cs="宋体"/>
          <w:b/>
          <w:color w:val="000000"/>
          <w:kern w:val="0"/>
          <w:szCs w:val="21"/>
        </w:rPr>
        <w:t>）</w:t>
      </w:r>
    </w:p>
    <w:p>
      <w:pPr>
        <w:widowControl/>
        <w:adjustRightInd w:val="0"/>
        <w:snapToGrid w:val="0"/>
        <w:jc w:val="left"/>
        <w:rPr>
          <w:rFonts w:ascii="楷体_GB2312" w:hAnsi="宋体" w:eastAsia="楷体_GB2312" w:cs="宋体"/>
          <w:color w:val="000000"/>
          <w:kern w:val="0"/>
          <w:sz w:val="24"/>
          <w:szCs w:val="24"/>
        </w:rPr>
      </w:pPr>
    </w:p>
    <w:tbl>
      <w:tblPr>
        <w:tblStyle w:val="3"/>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74"/>
        <w:gridCol w:w="7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9" w:type="dxa"/>
            <w:vAlign w:val="center"/>
          </w:tcPr>
          <w:p>
            <w:pPr>
              <w:widowControl/>
              <w:tabs>
                <w:tab w:val="left" w:pos="947"/>
              </w:tabs>
              <w:adjustRightInd w:val="0"/>
              <w:snapToGrid w:val="0"/>
              <w:spacing w:line="360" w:lineRule="auto"/>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国际核心刊物</w:t>
            </w:r>
          </w:p>
        </w:tc>
        <w:tc>
          <w:tcPr>
            <w:tcW w:w="8451" w:type="dxa"/>
            <w:gridSpan w:val="2"/>
            <w:vAlign w:val="center"/>
          </w:tcPr>
          <w:p>
            <w:pPr>
              <w:widowControl/>
              <w:tabs>
                <w:tab w:val="left" w:pos="947"/>
              </w:tabs>
              <w:adjustRightInd w:val="0"/>
              <w:snapToGrid w:val="0"/>
              <w:spacing w:line="360" w:lineRule="auto"/>
              <w:jc w:val="center"/>
              <w:rPr>
                <w:rFonts w:ascii="楷体_GB2312" w:hAnsi="宋体" w:eastAsia="楷体_GB2312" w:cs="宋体"/>
                <w:kern w:val="0"/>
                <w:sz w:val="24"/>
                <w:szCs w:val="24"/>
              </w:rPr>
            </w:pPr>
            <w:r>
              <w:rPr>
                <w:rFonts w:hint="eastAsia" w:ascii="楷体_GB2312" w:hAnsi="Arial" w:eastAsia="楷体_GB2312"/>
                <w:bCs/>
                <w:color w:val="000000"/>
                <w:sz w:val="24"/>
                <w:szCs w:val="24"/>
              </w:rPr>
              <w:t>IEEE的各类刊物， SCI／EI/ACM/IET索引源期刊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1" w:hRule="atLeast"/>
        </w:trPr>
        <w:tc>
          <w:tcPr>
            <w:tcW w:w="789" w:type="dxa"/>
            <w:vMerge w:val="restart"/>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国内权威刊物</w:t>
            </w:r>
          </w:p>
        </w:tc>
        <w:tc>
          <w:tcPr>
            <w:tcW w:w="87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ascii="楷体_GB2312" w:hAnsi="Arial" w:eastAsia="楷体_GB2312"/>
                <w:bCs/>
                <w:color w:val="000000"/>
                <w:sz w:val="24"/>
                <w:szCs w:val="24"/>
              </w:rPr>
              <w:t>TN</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电子技术、通信技术</w:t>
            </w:r>
          </w:p>
        </w:tc>
        <w:tc>
          <w:tcPr>
            <w:tcW w:w="7577" w:type="dxa"/>
            <w:vAlign w:val="center"/>
          </w:tcPr>
          <w:p>
            <w:pPr>
              <w:widowControl/>
              <w:tabs>
                <w:tab w:val="left" w:pos="947"/>
              </w:tabs>
              <w:adjustRightInd w:val="0"/>
              <w:snapToGrid w:val="0"/>
              <w:spacing w:line="360" w:lineRule="auto"/>
              <w:jc w:val="left"/>
              <w:rPr>
                <w:rFonts w:ascii="楷体_GB2312" w:hAnsi="Arial" w:eastAsia="楷体_GB2312"/>
                <w:bCs/>
                <w:color w:val="000000"/>
                <w:sz w:val="24"/>
                <w:szCs w:val="24"/>
              </w:rPr>
            </w:pPr>
            <w:r>
              <w:rPr>
                <w:rFonts w:hint="eastAsia" w:ascii="楷体_GB2312" w:hAnsi="Arial" w:eastAsia="楷体_GB2312"/>
                <w:bCs/>
                <w:color w:val="000000"/>
                <w:sz w:val="24"/>
                <w:szCs w:val="24"/>
              </w:rPr>
              <w:t>1 电子学报 2 电子与信息学报 3 红外与激光工程 4 电波科学学报 5 光电子、激光 6 通信学报 7 西安电子科技大学学报 8 红外与毫米波学报 9 系统工程与电子技术 10 信号处理 11 激光与光电子学进展 12 北京邮电大学学报 13 液晶与显示 14 微波学报 15 南京邮电大学学报(自然科学版) 16 激光与红外 17 现代雷达 18 光电工程 19 电子科技大学学报 20 应用光学 21 激光技术 22 数据采集与处理 23 微电子学 24 半导体光电 25 红外技术 26 中国科学(信息科学</w:t>
            </w:r>
            <w:r>
              <w:rPr>
                <w:rFonts w:ascii="楷体_GB2312" w:hAnsi="Arial" w:eastAsia="楷体_GB2312"/>
                <w:bCs/>
                <w:color w:val="000000"/>
                <w:sz w:val="24"/>
                <w:szCs w:val="24"/>
              </w:rPr>
              <w:t>)</w:t>
            </w:r>
            <w:r>
              <w:rPr>
                <w:rFonts w:hint="eastAsia" w:ascii="楷体_GB2312" w:hAnsi="Arial" w:eastAsia="楷体_GB2312"/>
                <w:bCs/>
                <w:color w:val="000000"/>
                <w:sz w:val="24"/>
                <w:szCs w:val="24"/>
              </w:rPr>
              <w:t xml:space="preserve"> 27 半导体技术 28 光通信技术 29 雷达科学与技术 30 固体电子学研究与进展 31 压电与声光 32 重庆邮电大学学报(自然科学版) 33 激光杂志 34 中国电子科学研究院学报 35 电子器件 36 电讯技术 37 光通信研究 38 应用激光 39 微纳电子技术 40 现代电子技术 41 电信科学 42 电子技术应用 43 电视技术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9"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c>
          <w:tcPr>
            <w:tcW w:w="87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TP</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自动化技术、计算机技术</w:t>
            </w:r>
          </w:p>
        </w:tc>
        <w:tc>
          <w:tcPr>
            <w:tcW w:w="7577" w:type="dxa"/>
            <w:vAlign w:val="center"/>
          </w:tcPr>
          <w:p>
            <w:pPr>
              <w:widowControl/>
              <w:tabs>
                <w:tab w:val="left" w:pos="947"/>
              </w:tabs>
              <w:adjustRightInd w:val="0"/>
              <w:snapToGrid w:val="0"/>
              <w:spacing w:line="360" w:lineRule="auto"/>
              <w:jc w:val="left"/>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1 计算机学报 2 软件学报 3 自动化学报 4 计算机研究与发展 5 控制与决策 6 中国图象图形学报 7 系统仿真学报 8 计算机辅助设计与图形学学报 9 计算机应用 10 计算机科学 11 计算机应用研究 12 机器人 13 中文信息学报 14 控制理论与应用 15 计算机集成制造系统 </w:t>
            </w:r>
          </w:p>
          <w:p>
            <w:pPr>
              <w:widowControl/>
              <w:tabs>
                <w:tab w:val="left" w:pos="947"/>
              </w:tabs>
              <w:adjustRightInd w:val="0"/>
              <w:snapToGrid w:val="0"/>
              <w:spacing w:line="360" w:lineRule="auto"/>
              <w:jc w:val="left"/>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16 模式识别与人工智能 17 计算机工程与设计 18 小型微型计算机系统 19 传感技术学报 20 遥感技术与应用 21 信息与控制 22 计算机仿真 23 微电子学与计算机 24 国土资源遥感 25 智能系统学报 26 计算机科学与探索 27 遥感信息 28 控制工程 29 计算机工程与科学 </w:t>
            </w:r>
          </w:p>
          <w:p>
            <w:pPr>
              <w:widowControl/>
              <w:tabs>
                <w:tab w:val="left" w:pos="947"/>
              </w:tabs>
              <w:adjustRightInd w:val="0"/>
              <w:snapToGrid w:val="0"/>
              <w:spacing w:line="360" w:lineRule="auto"/>
              <w:jc w:val="left"/>
              <w:rPr>
                <w:rFonts w:ascii="楷体_GB2312" w:hAnsi="Arial" w:eastAsia="楷体_GB2312"/>
                <w:bCs/>
                <w:color w:val="000000"/>
                <w:sz w:val="24"/>
                <w:szCs w:val="24"/>
              </w:rPr>
            </w:pPr>
            <w:r>
              <w:rPr>
                <w:rFonts w:hint="eastAsia" w:ascii="楷体_GB2312" w:hAnsi="Arial" w:eastAsia="楷体_GB2312"/>
                <w:bCs/>
                <w:color w:val="000000"/>
                <w:sz w:val="24"/>
                <w:szCs w:val="24"/>
              </w:rPr>
              <w:t>30 计算机工程 31 计算机工程与应用</w:t>
            </w:r>
          </w:p>
        </w:tc>
      </w:tr>
    </w:tbl>
    <w:p>
      <w:pPr>
        <w:widowControl/>
        <w:tabs>
          <w:tab w:val="left" w:pos="947"/>
        </w:tabs>
        <w:adjustRightInd w:val="0"/>
        <w:snapToGrid w:val="0"/>
        <w:rPr>
          <w:rFonts w:ascii="楷体_GB2312" w:hAnsi="Arial" w:eastAsia="楷体_GB2312"/>
          <w:bCs/>
          <w:color w:val="000000"/>
          <w:sz w:val="24"/>
          <w:szCs w:val="2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C05D1"/>
    <w:rsid w:val="57FC05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2017-07-12T02:26:00Z</dcterms:created>
  <dc:creator>Administrator</dc:creator>
  <cp:lastModifiedBy>Administrator</cp:lastModifiedBy>
  <dcterms:modified xsi:type="dcterms:W3CDTF">2017-07-12T02:28:12Z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