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947"/>
        </w:tabs>
        <w:adjustRightInd w:val="0"/>
        <w:snapToGrid w:val="0"/>
        <w:rPr>
          <w:rFonts w:ascii="楷体" w:hAnsi="楷体" w:eastAsia="楷体" w:cs="楷体"/>
          <w:bCs/>
          <w:color w:val="000000"/>
          <w:sz w:val="24"/>
          <w:szCs w:val="24"/>
        </w:rPr>
      </w:pPr>
      <w:r>
        <w:rPr>
          <w:rFonts w:hint="eastAsia" w:ascii="楷体" w:hAnsi="楷体" w:eastAsia="楷体" w:cs="楷体"/>
          <w:bCs/>
          <w:color w:val="000000"/>
          <w:sz w:val="24"/>
          <w:szCs w:val="24"/>
        </w:rPr>
        <w:t>附3：</w:t>
      </w:r>
    </w:p>
    <w:p>
      <w:pPr>
        <w:spacing w:line="288" w:lineRule="auto"/>
        <w:jc w:val="center"/>
        <w:rPr>
          <w:rFonts w:ascii="楷体" w:hAnsi="楷体" w:eastAsia="微软雅黑" w:cs="楷体"/>
          <w:b/>
          <w:szCs w:val="21"/>
        </w:rPr>
      </w:pPr>
      <w:r>
        <w:rPr>
          <w:rFonts w:hint="eastAsia" w:ascii="楷体" w:hAnsi="楷体" w:eastAsia="微软雅黑" w:cs="楷体"/>
          <w:b/>
          <w:szCs w:val="21"/>
        </w:rPr>
        <w:t>电子与信息工程学院本科生综合测评学科竞赛评分准则</w:t>
      </w:r>
    </w:p>
    <w:p>
      <w:pPr>
        <w:pStyle w:val="4"/>
        <w:numPr>
          <w:ilvl w:val="0"/>
          <w:numId w:val="1"/>
        </w:numPr>
        <w:spacing w:before="240" w:line="288" w:lineRule="auto"/>
        <w:ind w:firstLineChars="0"/>
        <w:rPr>
          <w:rFonts w:ascii="楷体" w:hAnsi="楷体" w:eastAsia="楷体" w:cs="楷体"/>
          <w:b/>
          <w:sz w:val="24"/>
          <w:szCs w:val="24"/>
        </w:rPr>
      </w:pPr>
      <w:r>
        <w:rPr>
          <w:rFonts w:hint="eastAsia" w:ascii="楷体" w:hAnsi="楷体" w:eastAsia="楷体" w:cs="楷体"/>
          <w:b/>
          <w:sz w:val="24"/>
          <w:szCs w:val="24"/>
        </w:rPr>
        <w:t>评分原则</w:t>
      </w:r>
    </w:p>
    <w:p>
      <w:pPr>
        <w:spacing w:before="240" w:line="288" w:lineRule="auto"/>
        <w:rPr>
          <w:rFonts w:ascii="楷体" w:hAnsi="楷体" w:eastAsia="楷体" w:cs="楷体"/>
          <w:sz w:val="24"/>
          <w:szCs w:val="24"/>
        </w:rPr>
      </w:pPr>
      <w:r>
        <w:rPr>
          <w:rFonts w:hint="eastAsia" w:ascii="楷体" w:hAnsi="楷体" w:eastAsia="楷体" w:cs="楷体"/>
          <w:sz w:val="24"/>
          <w:szCs w:val="24"/>
        </w:rPr>
        <w:t xml:space="preserve">  1. 与学院本科人才培养目标一致，兼顾卓越工程师培养计划。</w:t>
      </w:r>
    </w:p>
    <w:p>
      <w:pPr>
        <w:spacing w:line="288" w:lineRule="auto"/>
        <w:rPr>
          <w:rFonts w:ascii="楷体" w:hAnsi="楷体" w:eastAsia="楷体" w:cs="楷体"/>
          <w:sz w:val="24"/>
          <w:szCs w:val="24"/>
        </w:rPr>
      </w:pPr>
      <w:r>
        <w:rPr>
          <w:rFonts w:hint="eastAsia" w:ascii="楷体" w:hAnsi="楷体" w:eastAsia="楷体" w:cs="楷体"/>
          <w:sz w:val="24"/>
          <w:szCs w:val="24"/>
        </w:rPr>
        <w:t xml:space="preserve">  2. 保研条例侧重学术导向，关注学业绩点和科研兴趣及天分。</w:t>
      </w:r>
    </w:p>
    <w:p>
      <w:pPr>
        <w:spacing w:line="288" w:lineRule="auto"/>
        <w:rPr>
          <w:rFonts w:ascii="楷体" w:hAnsi="楷体" w:eastAsia="楷体" w:cs="楷体"/>
          <w:sz w:val="24"/>
          <w:szCs w:val="24"/>
        </w:rPr>
      </w:pPr>
      <w:r>
        <w:rPr>
          <w:rFonts w:hint="eastAsia" w:ascii="楷体" w:hAnsi="楷体" w:eastAsia="楷体" w:cs="楷体"/>
          <w:sz w:val="24"/>
          <w:szCs w:val="24"/>
        </w:rPr>
        <w:t xml:space="preserve">  3. 学科竞赛分为学术型和企业技能型两种。</w:t>
      </w:r>
    </w:p>
    <w:p>
      <w:pPr>
        <w:spacing w:line="288" w:lineRule="auto"/>
        <w:rPr>
          <w:rFonts w:ascii="楷体" w:hAnsi="楷体" w:eastAsia="楷体" w:cs="楷体"/>
          <w:sz w:val="24"/>
          <w:szCs w:val="24"/>
        </w:rPr>
      </w:pPr>
      <w:r>
        <w:rPr>
          <w:rFonts w:hint="eastAsia" w:ascii="楷体" w:hAnsi="楷体" w:eastAsia="楷体" w:cs="楷体"/>
          <w:sz w:val="24"/>
          <w:szCs w:val="24"/>
        </w:rPr>
        <w:t xml:space="preserve">    综合测评，奖学金评定考虑是以就业为导向，提升学生就业竞争力所需的综合能力。</w:t>
      </w:r>
    </w:p>
    <w:p>
      <w:pPr>
        <w:pStyle w:val="4"/>
        <w:numPr>
          <w:ilvl w:val="0"/>
          <w:numId w:val="1"/>
        </w:numPr>
        <w:spacing w:before="240" w:after="240" w:line="288" w:lineRule="auto"/>
        <w:ind w:firstLineChars="0"/>
        <w:rPr>
          <w:rFonts w:ascii="楷体" w:hAnsi="楷体" w:eastAsia="楷体" w:cs="楷体"/>
          <w:b/>
          <w:sz w:val="24"/>
          <w:szCs w:val="24"/>
        </w:rPr>
      </w:pPr>
      <w:r>
        <w:rPr>
          <w:rFonts w:hint="eastAsia" w:ascii="楷体" w:hAnsi="楷体" w:eastAsia="楷体" w:cs="楷体"/>
          <w:b/>
          <w:sz w:val="24"/>
          <w:szCs w:val="24"/>
        </w:rPr>
        <w:t>评分细则</w:t>
      </w:r>
    </w:p>
    <w:p>
      <w:pPr>
        <w:spacing w:line="288" w:lineRule="auto"/>
        <w:rPr>
          <w:rFonts w:ascii="楷体" w:hAnsi="楷体" w:eastAsia="楷体" w:cs="楷体"/>
          <w:b/>
          <w:color w:val="000000"/>
          <w:sz w:val="24"/>
          <w:szCs w:val="24"/>
        </w:rPr>
      </w:pPr>
      <w:r>
        <w:rPr>
          <w:rFonts w:hint="eastAsia" w:ascii="楷体" w:hAnsi="楷体" w:eastAsia="楷体" w:cs="楷体"/>
          <w:b/>
          <w:color w:val="000000"/>
          <w:sz w:val="24"/>
          <w:szCs w:val="24"/>
        </w:rPr>
        <w:t>（一）学术型</w:t>
      </w:r>
    </w:p>
    <w:p>
      <w:pPr>
        <w:spacing w:line="288" w:lineRule="auto"/>
        <w:ind w:firstLine="118" w:firstLineChars="49"/>
        <w:rPr>
          <w:rFonts w:ascii="楷体" w:hAnsi="楷体" w:eastAsia="楷体" w:cs="楷体"/>
          <w:b/>
          <w:color w:val="000000"/>
          <w:sz w:val="24"/>
          <w:szCs w:val="24"/>
        </w:rPr>
      </w:pPr>
      <w:r>
        <w:rPr>
          <w:rFonts w:hint="eastAsia" w:ascii="楷体" w:hAnsi="楷体" w:eastAsia="楷体" w:cs="楷体"/>
          <w:b/>
          <w:color w:val="000000"/>
          <w:sz w:val="24"/>
          <w:szCs w:val="24"/>
        </w:rPr>
        <w:t xml:space="preserve"> 1. 分值梯度参照表</w:t>
      </w:r>
    </w:p>
    <w:p>
      <w:pPr>
        <w:spacing w:after="240" w:line="288" w:lineRule="auto"/>
        <w:rPr>
          <w:rFonts w:ascii="楷体" w:hAnsi="楷体" w:eastAsia="楷体" w:cs="楷体"/>
          <w:sz w:val="24"/>
          <w:szCs w:val="24"/>
        </w:rPr>
      </w:pPr>
      <w:r>
        <w:rPr>
          <w:rFonts w:hint="eastAsia" w:ascii="楷体" w:hAnsi="楷体" w:eastAsia="楷体" w:cs="楷体"/>
          <w:sz w:val="24"/>
          <w:szCs w:val="24"/>
        </w:rPr>
        <w:t xml:space="preserve">    （含信息科学类学科竞赛、挑战杯、创新训练计划、创业实践计划）</w:t>
      </w:r>
    </w:p>
    <w:tbl>
      <w:tblPr>
        <w:tblStyle w:val="3"/>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418"/>
        <w:gridCol w:w="1417"/>
        <w:gridCol w:w="1418"/>
        <w:gridCol w:w="1417"/>
        <w:gridCol w:w="16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2" w:type="dxa"/>
          </w:tcPr>
          <w:p>
            <w:pPr>
              <w:spacing w:line="360" w:lineRule="auto"/>
              <w:jc w:val="center"/>
              <w:rPr>
                <w:rFonts w:ascii="楷体" w:hAnsi="楷体" w:eastAsia="楷体" w:cs="楷体"/>
                <w:sz w:val="24"/>
                <w:szCs w:val="24"/>
              </w:rPr>
            </w:pP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国际级</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国家级</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省级</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校（市）级</w:t>
            </w:r>
          </w:p>
        </w:tc>
        <w:tc>
          <w:tcPr>
            <w:tcW w:w="1610"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院（校区）级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2"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一等</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5</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4</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3</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2</w:t>
            </w:r>
          </w:p>
        </w:tc>
        <w:tc>
          <w:tcPr>
            <w:tcW w:w="1610"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2"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二等</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4.5</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3.5</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2.5</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1.5</w:t>
            </w:r>
          </w:p>
        </w:tc>
        <w:tc>
          <w:tcPr>
            <w:tcW w:w="1610"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2"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三等</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4</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3</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2</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1</w:t>
            </w:r>
          </w:p>
        </w:tc>
        <w:tc>
          <w:tcPr>
            <w:tcW w:w="1610"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2"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优胜</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3.5</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2.5</w:t>
            </w:r>
          </w:p>
        </w:tc>
        <w:tc>
          <w:tcPr>
            <w:tcW w:w="1418"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1.5</w:t>
            </w:r>
          </w:p>
        </w:tc>
        <w:tc>
          <w:tcPr>
            <w:tcW w:w="1417"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0.5</w:t>
            </w:r>
          </w:p>
        </w:tc>
        <w:tc>
          <w:tcPr>
            <w:tcW w:w="1610" w:type="dxa"/>
          </w:tcPr>
          <w:p>
            <w:pPr>
              <w:spacing w:line="360" w:lineRule="auto"/>
              <w:jc w:val="center"/>
              <w:rPr>
                <w:rFonts w:ascii="楷体" w:hAnsi="楷体" w:eastAsia="楷体" w:cs="楷体"/>
                <w:sz w:val="24"/>
                <w:szCs w:val="24"/>
              </w:rPr>
            </w:pPr>
            <w:r>
              <w:rPr>
                <w:rFonts w:hint="eastAsia" w:ascii="楷体" w:hAnsi="楷体" w:eastAsia="楷体" w:cs="楷体"/>
                <w:sz w:val="24"/>
                <w:szCs w:val="24"/>
              </w:rPr>
              <w:t>-</w:t>
            </w:r>
          </w:p>
        </w:tc>
      </w:tr>
    </w:tbl>
    <w:p>
      <w:pPr>
        <w:spacing w:before="240" w:line="288" w:lineRule="auto"/>
        <w:rPr>
          <w:rFonts w:ascii="楷体" w:hAnsi="楷体" w:eastAsia="楷体" w:cs="楷体"/>
          <w:b/>
          <w:sz w:val="24"/>
          <w:szCs w:val="24"/>
        </w:rPr>
      </w:pPr>
      <w:r>
        <w:rPr>
          <w:rFonts w:hint="eastAsia" w:ascii="楷体" w:hAnsi="楷体" w:eastAsia="楷体" w:cs="楷体"/>
          <w:b/>
          <w:sz w:val="24"/>
          <w:szCs w:val="24"/>
        </w:rPr>
        <w:t>说明：</w:t>
      </w:r>
    </w:p>
    <w:p>
      <w:pPr>
        <w:pStyle w:val="4"/>
        <w:numPr>
          <w:ilvl w:val="0"/>
          <w:numId w:val="2"/>
        </w:numPr>
        <w:spacing w:before="240" w:line="288" w:lineRule="auto"/>
        <w:ind w:firstLineChars="0"/>
        <w:rPr>
          <w:rFonts w:ascii="楷体" w:hAnsi="楷体" w:eastAsia="楷体" w:cs="楷体"/>
          <w:sz w:val="24"/>
          <w:szCs w:val="24"/>
        </w:rPr>
      </w:pPr>
      <w:r>
        <w:rPr>
          <w:rFonts w:hint="eastAsia" w:ascii="楷体" w:hAnsi="楷体" w:eastAsia="楷体" w:cs="楷体"/>
          <w:b/>
          <w:sz w:val="24"/>
          <w:szCs w:val="24"/>
        </w:rPr>
        <w:t>严格按照获奖等级加分的学术竞赛：</w:t>
      </w:r>
      <w:r>
        <w:rPr>
          <w:rFonts w:hint="eastAsia" w:ascii="楷体" w:hAnsi="楷体" w:eastAsia="楷体" w:cs="楷体"/>
          <w:sz w:val="24"/>
          <w:szCs w:val="24"/>
        </w:rPr>
        <w:t>全国大学生物理大赛、广东省大学生物理实验技能大赛、大学生程序设计竞赛（ACM）、电子设计竞赛、信息安全大赛、飞思卡尔智能汽车大赛、“挑战杯”大学生课外科技作品大赛和创业计划大赛、教育部教育质量工程之校级、省级、国家级大学生创新训练计划、创业训练计划和创业实践计划项目。</w:t>
      </w:r>
    </w:p>
    <w:p>
      <w:pPr>
        <w:pStyle w:val="4"/>
        <w:numPr>
          <w:ilvl w:val="0"/>
          <w:numId w:val="2"/>
        </w:numPr>
        <w:spacing w:line="288" w:lineRule="auto"/>
        <w:ind w:firstLineChars="0"/>
        <w:rPr>
          <w:rFonts w:ascii="楷体" w:hAnsi="楷体" w:eastAsia="楷体" w:cs="楷体"/>
          <w:b/>
          <w:sz w:val="24"/>
          <w:szCs w:val="24"/>
        </w:rPr>
      </w:pPr>
      <w:r>
        <w:rPr>
          <w:rFonts w:hint="eastAsia" w:ascii="楷体" w:hAnsi="楷体" w:eastAsia="楷体" w:cs="楷体"/>
          <w:b/>
          <w:sz w:val="24"/>
          <w:szCs w:val="24"/>
        </w:rPr>
        <w:t>降级加分的学术竞赛：</w:t>
      </w:r>
    </w:p>
    <w:p>
      <w:pPr>
        <w:pStyle w:val="4"/>
        <w:numPr>
          <w:ilvl w:val="0"/>
          <w:numId w:val="3"/>
        </w:numPr>
        <w:spacing w:line="288" w:lineRule="auto"/>
        <w:ind w:firstLineChars="0"/>
        <w:rPr>
          <w:rFonts w:ascii="楷体" w:hAnsi="楷体" w:eastAsia="楷体" w:cs="楷体"/>
          <w:sz w:val="24"/>
          <w:szCs w:val="24"/>
        </w:rPr>
      </w:pPr>
      <w:r>
        <w:rPr>
          <w:rFonts w:hint="eastAsia" w:ascii="楷体" w:hAnsi="楷体" w:eastAsia="楷体" w:cs="楷体"/>
          <w:b/>
          <w:sz w:val="24"/>
          <w:szCs w:val="24"/>
        </w:rPr>
        <w:t>美国大学生数学建模大赛：</w:t>
      </w:r>
      <w:r>
        <w:rPr>
          <w:rFonts w:hint="eastAsia" w:ascii="楷体" w:hAnsi="楷体" w:eastAsia="楷体" w:cs="楷体"/>
          <w:sz w:val="24"/>
          <w:szCs w:val="24"/>
        </w:rPr>
        <w:t>实际加分详见降级加分表。</w:t>
      </w:r>
    </w:p>
    <w:p>
      <w:pPr>
        <w:pStyle w:val="4"/>
        <w:numPr>
          <w:ilvl w:val="0"/>
          <w:numId w:val="3"/>
        </w:numPr>
        <w:spacing w:line="288" w:lineRule="auto"/>
        <w:ind w:firstLineChars="0"/>
        <w:rPr>
          <w:rFonts w:ascii="楷体" w:hAnsi="楷体" w:eastAsia="楷体" w:cs="楷体"/>
          <w:sz w:val="24"/>
          <w:szCs w:val="24"/>
        </w:rPr>
      </w:pPr>
      <w:r>
        <w:rPr>
          <w:rFonts w:hint="eastAsia" w:ascii="楷体" w:hAnsi="楷体" w:eastAsia="楷体" w:cs="楷体"/>
          <w:b/>
          <w:sz w:val="24"/>
          <w:szCs w:val="24"/>
        </w:rPr>
        <w:t>全国大学生数学建模大赛</w:t>
      </w:r>
      <w:r>
        <w:rPr>
          <w:rFonts w:hint="eastAsia" w:ascii="楷体" w:hAnsi="楷体" w:eastAsia="楷体" w:cs="楷体"/>
          <w:sz w:val="24"/>
          <w:szCs w:val="24"/>
        </w:rPr>
        <w:t>：全国大学生数学建模比赛按照国家级加分，省级奖按照校级奖项加分，校内选拔赛按照院级奖项加分。实际加分详见降级加分表。</w:t>
      </w:r>
    </w:p>
    <w:p>
      <w:pPr>
        <w:pStyle w:val="4"/>
        <w:numPr>
          <w:ilvl w:val="0"/>
          <w:numId w:val="3"/>
        </w:numPr>
        <w:spacing w:line="288" w:lineRule="auto"/>
        <w:ind w:firstLineChars="0"/>
        <w:rPr>
          <w:rFonts w:ascii="楷体" w:hAnsi="楷体" w:eastAsia="楷体" w:cs="楷体"/>
          <w:sz w:val="24"/>
          <w:szCs w:val="24"/>
        </w:rPr>
      </w:pPr>
      <w:r>
        <w:rPr>
          <w:rFonts w:hint="eastAsia" w:ascii="楷体" w:hAnsi="楷体" w:eastAsia="楷体" w:cs="楷体"/>
          <w:b/>
          <w:sz w:val="24"/>
          <w:szCs w:val="24"/>
        </w:rPr>
        <w:t>中国机器人大赛</w:t>
      </w:r>
      <w:r>
        <w:rPr>
          <w:rFonts w:hint="eastAsia" w:ascii="楷体" w:hAnsi="楷体" w:eastAsia="楷体" w:cs="楷体"/>
          <w:sz w:val="24"/>
          <w:szCs w:val="24"/>
        </w:rPr>
        <w:t>：物联网、安防、仿真和武术擂台机器人项目大赛，冠军为国家三等奖，亚军、季军、一等奖分别对应省级一二三等奖，二等奖、三等奖、优胜奖分别对应校级一二三等奖；其他项目机器人大赛加分等级再定。具体加分详见降级加分表。</w:t>
      </w:r>
    </w:p>
    <w:p>
      <w:pPr>
        <w:pStyle w:val="4"/>
        <w:numPr>
          <w:ilvl w:val="0"/>
          <w:numId w:val="3"/>
        </w:numPr>
        <w:spacing w:line="288" w:lineRule="auto"/>
        <w:ind w:firstLineChars="0"/>
        <w:rPr>
          <w:rFonts w:ascii="楷体" w:hAnsi="楷体" w:eastAsia="楷体" w:cs="楷体"/>
          <w:sz w:val="24"/>
          <w:szCs w:val="24"/>
        </w:rPr>
      </w:pPr>
      <w:r>
        <w:rPr>
          <w:rFonts w:hint="eastAsia" w:ascii="楷体" w:hAnsi="楷体" w:eastAsia="楷体" w:cs="楷体"/>
          <w:b/>
          <w:sz w:val="24"/>
          <w:szCs w:val="24"/>
        </w:rPr>
        <w:t>华为杯中国大学生智能设计大赛：</w:t>
      </w:r>
      <w:r>
        <w:rPr>
          <w:rFonts w:hint="eastAsia" w:ascii="楷体" w:hAnsi="楷体" w:eastAsia="楷体" w:cs="楷体"/>
          <w:sz w:val="24"/>
          <w:szCs w:val="24"/>
        </w:rPr>
        <w:t>实际加分详见降级加分表。</w:t>
      </w:r>
    </w:p>
    <w:p>
      <w:pPr>
        <w:pStyle w:val="4"/>
        <w:numPr>
          <w:ilvl w:val="0"/>
          <w:numId w:val="3"/>
        </w:numPr>
        <w:spacing w:line="288" w:lineRule="auto"/>
        <w:ind w:firstLineChars="0"/>
        <w:jc w:val="left"/>
        <w:rPr>
          <w:rFonts w:ascii="楷体" w:hAnsi="楷体" w:eastAsia="楷体" w:cs="楷体"/>
          <w:sz w:val="24"/>
          <w:szCs w:val="24"/>
        </w:rPr>
      </w:pPr>
      <w:r>
        <w:rPr>
          <w:rFonts w:hint="eastAsia" w:ascii="楷体" w:hAnsi="楷体" w:eastAsia="楷体" w:cs="楷体"/>
          <w:b/>
          <w:sz w:val="24"/>
          <w:szCs w:val="24"/>
        </w:rPr>
        <w:t>国际空中机器人大赛参照亚太机器人大赛加分</w:t>
      </w:r>
      <w:r>
        <w:rPr>
          <w:rFonts w:hint="eastAsia" w:ascii="楷体" w:hAnsi="楷体" w:eastAsia="楷体" w:cs="楷体"/>
          <w:sz w:val="24"/>
          <w:szCs w:val="24"/>
        </w:rPr>
        <w:t>，详见《学院亚太机器人国内选拔赛奖励机制》（附件一）。</w:t>
      </w:r>
    </w:p>
    <w:p>
      <w:pPr>
        <w:pStyle w:val="4"/>
        <w:numPr>
          <w:ilvl w:val="0"/>
          <w:numId w:val="3"/>
        </w:numPr>
        <w:spacing w:line="288" w:lineRule="auto"/>
        <w:ind w:firstLineChars="0"/>
        <w:rPr>
          <w:rFonts w:ascii="楷体" w:hAnsi="楷体" w:eastAsia="楷体" w:cs="楷体"/>
          <w:sz w:val="24"/>
          <w:szCs w:val="24"/>
        </w:rPr>
      </w:pPr>
      <w:r>
        <w:rPr>
          <w:rFonts w:hint="eastAsia" w:ascii="楷体" w:hAnsi="楷体" w:eastAsia="楷体" w:cs="楷体"/>
          <w:sz w:val="24"/>
          <w:szCs w:val="24"/>
        </w:rPr>
        <w:t>电子普及赛、院科技创新大赛、 中山大学网络工程技术大赛、中山大学ACM新手赛、中山大学花旗杯金融软件应用大赛等大赛，按院级一等奖至优胜奖加分。</w:t>
      </w:r>
    </w:p>
    <w:p>
      <w:pPr>
        <w:pStyle w:val="4"/>
        <w:numPr>
          <w:ilvl w:val="0"/>
          <w:numId w:val="2"/>
        </w:numPr>
        <w:spacing w:line="288" w:lineRule="auto"/>
        <w:ind w:firstLineChars="0"/>
        <w:rPr>
          <w:rFonts w:ascii="楷体" w:hAnsi="楷体" w:eastAsia="楷体" w:cs="楷体"/>
          <w:sz w:val="24"/>
          <w:szCs w:val="24"/>
        </w:rPr>
      </w:pPr>
      <w:r>
        <w:rPr>
          <w:rFonts w:hint="eastAsia" w:ascii="楷体" w:hAnsi="楷体" w:eastAsia="楷体" w:cs="楷体"/>
          <w:sz w:val="24"/>
          <w:szCs w:val="24"/>
        </w:rPr>
        <w:t>项目组成员人数按照各类大赛组委会文件规定；或原则上不超4人，加分人员不超3人，因特殊情况项目组成员超过4人须经学院同意。</w:t>
      </w:r>
    </w:p>
    <w:p>
      <w:pPr>
        <w:pStyle w:val="4"/>
        <w:spacing w:line="288" w:lineRule="auto"/>
        <w:ind w:left="420" w:firstLine="0" w:firstLineChars="0"/>
        <w:rPr>
          <w:rFonts w:ascii="楷体" w:hAnsi="楷体" w:eastAsia="楷体" w:cs="楷体"/>
          <w:sz w:val="24"/>
          <w:szCs w:val="24"/>
        </w:rPr>
      </w:pPr>
      <w:r>
        <w:rPr>
          <w:rFonts w:hint="eastAsia" w:ascii="楷体" w:hAnsi="楷体" w:eastAsia="楷体" w:cs="楷体"/>
          <w:sz w:val="24"/>
          <w:szCs w:val="24"/>
        </w:rPr>
        <w:t xml:space="preserve">    参加国际级至校级竞赛，项目组成员加分原则上，根据技术贡献加分。项目第一负责任人按对应奖项100%加分，第二、第三、第四负责任按90%加分。院级竞赛，第一负责人获奖项100%加分，第二、第三负责人获80%加分。</w:t>
      </w:r>
    </w:p>
    <w:p>
      <w:pPr>
        <w:pStyle w:val="4"/>
        <w:spacing w:line="288" w:lineRule="auto"/>
        <w:ind w:left="420" w:firstLine="0" w:firstLineChars="0"/>
        <w:rPr>
          <w:rFonts w:ascii="楷体" w:hAnsi="楷体" w:eastAsia="楷体" w:cs="楷体"/>
          <w:color w:val="FF0000"/>
          <w:sz w:val="24"/>
          <w:szCs w:val="24"/>
        </w:rPr>
      </w:pPr>
      <w:r>
        <w:rPr>
          <w:rFonts w:hint="eastAsia" w:ascii="楷体" w:hAnsi="楷体" w:eastAsia="楷体" w:cs="楷体"/>
          <w:sz w:val="24"/>
          <w:szCs w:val="24"/>
        </w:rPr>
        <w:t xml:space="preserve">    </w:t>
      </w:r>
      <w:r>
        <w:rPr>
          <w:rFonts w:hint="eastAsia" w:ascii="楷体" w:hAnsi="楷体" w:eastAsia="楷体" w:cs="楷体"/>
          <w:color w:val="FF0000"/>
          <w:sz w:val="24"/>
          <w:szCs w:val="24"/>
        </w:rPr>
        <w:t>负责人排序按照报名排序或根据实际情况，项目组成员内部协商决定决定排序同时必须提供每个成员认可签字的书面说明。</w:t>
      </w:r>
    </w:p>
    <w:p>
      <w:pPr>
        <w:pStyle w:val="4"/>
        <w:numPr>
          <w:ilvl w:val="0"/>
          <w:numId w:val="2"/>
        </w:numPr>
        <w:spacing w:line="288" w:lineRule="auto"/>
        <w:ind w:firstLineChars="0"/>
        <w:rPr>
          <w:rFonts w:ascii="楷体" w:hAnsi="楷体" w:eastAsia="楷体" w:cs="楷体"/>
          <w:sz w:val="24"/>
          <w:szCs w:val="24"/>
        </w:rPr>
      </w:pPr>
      <w:r>
        <w:rPr>
          <w:rFonts w:hint="eastAsia" w:ascii="楷体" w:hAnsi="楷体" w:eastAsia="楷体" w:cs="楷体"/>
          <w:sz w:val="24"/>
          <w:szCs w:val="24"/>
        </w:rPr>
        <w:t>同一作品参与的不同比赛不能多次获奖（比如数模赛的作品若在第一年获得省赛并且已经计入加分，如果该作品在第二年获得国赛名次，第二年则不能加分。）。</w:t>
      </w:r>
    </w:p>
    <w:p>
      <w:pPr>
        <w:pStyle w:val="4"/>
        <w:numPr>
          <w:ilvl w:val="0"/>
          <w:numId w:val="2"/>
        </w:numPr>
        <w:spacing w:line="288" w:lineRule="auto"/>
        <w:ind w:firstLineChars="0"/>
        <w:rPr>
          <w:rFonts w:ascii="楷体" w:hAnsi="楷体" w:eastAsia="楷体" w:cs="楷体"/>
          <w:sz w:val="24"/>
          <w:szCs w:val="24"/>
        </w:rPr>
      </w:pPr>
      <w:r>
        <w:rPr>
          <w:rFonts w:hint="eastAsia" w:ascii="楷体" w:hAnsi="楷体" w:eastAsia="楷体" w:cs="楷体"/>
          <w:sz w:val="24"/>
          <w:szCs w:val="24"/>
        </w:rPr>
        <w:t>同一篇论文、文章在不同地方发表，获不同的奖项，分数不累加，只取最高分，不同的论文、文章的分数可以累加，但不能超过三篇。</w:t>
      </w:r>
    </w:p>
    <w:p>
      <w:pPr>
        <w:pStyle w:val="4"/>
        <w:numPr>
          <w:ilvl w:val="0"/>
          <w:numId w:val="2"/>
        </w:numPr>
        <w:spacing w:line="288" w:lineRule="auto"/>
        <w:ind w:firstLineChars="0"/>
        <w:rPr>
          <w:rFonts w:ascii="楷体" w:hAnsi="楷体" w:eastAsia="楷体" w:cs="楷体"/>
          <w:sz w:val="24"/>
          <w:szCs w:val="24"/>
        </w:rPr>
      </w:pPr>
      <w:r>
        <w:rPr>
          <w:rFonts w:hint="eastAsia" w:ascii="楷体" w:hAnsi="楷体" w:eastAsia="楷体" w:cs="楷体"/>
          <w:sz w:val="24"/>
          <w:szCs w:val="24"/>
        </w:rPr>
        <w:t>同一科研项目获不同的成果奖，分数不累加，只取最高分，不同的项目分数可以累加，但不能超过三项；</w:t>
      </w:r>
      <w:r>
        <w:rPr>
          <w:rFonts w:hint="eastAsia" w:ascii="楷体" w:hAnsi="楷体" w:eastAsia="楷体" w:cs="楷体"/>
          <w:color w:val="FF0000"/>
          <w:sz w:val="24"/>
          <w:szCs w:val="24"/>
        </w:rPr>
        <w:t>同一项学术类竞赛不同级别奖项分数不累加，只取最高分，不同项目学术竞赛，分数可以累加，但不能超过三项；</w:t>
      </w:r>
    </w:p>
    <w:p>
      <w:pPr>
        <w:pStyle w:val="4"/>
        <w:numPr>
          <w:ilvl w:val="0"/>
          <w:numId w:val="2"/>
        </w:numPr>
        <w:spacing w:line="288" w:lineRule="auto"/>
        <w:ind w:firstLineChars="0"/>
        <w:rPr>
          <w:rFonts w:ascii="楷体" w:hAnsi="楷体" w:eastAsia="楷体" w:cs="楷体"/>
          <w:color w:val="000000"/>
          <w:sz w:val="24"/>
          <w:szCs w:val="24"/>
        </w:rPr>
      </w:pPr>
      <w:r>
        <w:rPr>
          <w:rFonts w:hint="eastAsia" w:ascii="楷体" w:hAnsi="楷体" w:eastAsia="楷体" w:cs="楷体"/>
          <w:color w:val="000000"/>
          <w:sz w:val="24"/>
          <w:szCs w:val="24"/>
        </w:rPr>
        <w:t>其他由学院主办、承办或要求参加的学科竞赛参照相应级别予加分；</w:t>
      </w:r>
    </w:p>
    <w:p>
      <w:pPr>
        <w:widowControl/>
        <w:jc w:val="left"/>
        <w:rPr>
          <w:rFonts w:ascii="楷体" w:hAnsi="楷体" w:eastAsia="楷体" w:cs="楷体"/>
          <w:color w:val="000000"/>
          <w:sz w:val="24"/>
          <w:szCs w:val="24"/>
        </w:rPr>
      </w:pPr>
      <w:r>
        <w:rPr>
          <w:rFonts w:ascii="楷体" w:hAnsi="楷体" w:eastAsia="楷体" w:cs="楷体"/>
          <w:color w:val="000000"/>
          <w:sz w:val="24"/>
          <w:szCs w:val="24"/>
        </w:rPr>
        <w:br w:type="page"/>
      </w:r>
    </w:p>
    <w:p>
      <w:pPr>
        <w:pStyle w:val="4"/>
        <w:spacing w:before="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2.奖项加分参照表</w:t>
      </w:r>
    </w:p>
    <w:p>
      <w:pPr>
        <w:pStyle w:val="4"/>
        <w:spacing w:before="240" w:after="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（1）国际级学科竞赛加分</w:t>
      </w:r>
    </w:p>
    <w:tbl>
      <w:tblPr>
        <w:tblStyle w:val="3"/>
        <w:tblW w:w="928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42"/>
        <w:gridCol w:w="1036"/>
        <w:gridCol w:w="1036"/>
        <w:gridCol w:w="1036"/>
        <w:gridCol w:w="1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142" w:type="dxa"/>
          </w:tcPr>
          <w:p>
            <w:pPr>
              <w:spacing w:line="360" w:lineRule="auto"/>
              <w:jc w:val="center"/>
              <w:rPr>
                <w:rFonts w:ascii="楷体" w:hAnsi="楷体" w:eastAsia="楷体" w:cs="楷体"/>
                <w:color w:val="000000"/>
                <w:sz w:val="24"/>
                <w:szCs w:val="24"/>
              </w:rPr>
            </w:pPr>
          </w:p>
        </w:tc>
        <w:tc>
          <w:tcPr>
            <w:tcW w:w="1036" w:type="dxa"/>
          </w:tcPr>
          <w:p>
            <w:pPr>
              <w:spacing w:line="360" w:lineRule="auto"/>
              <w:jc w:val="center"/>
              <w:rPr>
                <w:rFonts w:ascii="楷体" w:hAnsi="楷体" w:eastAsia="楷体" w:cs="楷体"/>
                <w:color w:val="000000"/>
                <w:sz w:val="24"/>
                <w:szCs w:val="24"/>
              </w:rPr>
            </w:pPr>
            <w:r>
              <w:rPr>
                <w:rFonts w:hint="eastAsia" w:ascii="楷体" w:hAnsi="楷体" w:eastAsia="楷体" w:cs="楷体"/>
                <w:color w:val="000000"/>
                <w:sz w:val="24"/>
                <w:szCs w:val="24"/>
              </w:rPr>
              <w:t>一等</w:t>
            </w:r>
          </w:p>
        </w:tc>
        <w:tc>
          <w:tcPr>
            <w:tcW w:w="1036" w:type="dxa"/>
          </w:tcPr>
          <w:p>
            <w:pPr>
              <w:spacing w:line="360" w:lineRule="auto"/>
              <w:jc w:val="center"/>
              <w:rPr>
                <w:rFonts w:ascii="楷体" w:hAnsi="楷体" w:eastAsia="楷体" w:cs="楷体"/>
                <w:color w:val="000000"/>
                <w:sz w:val="24"/>
                <w:szCs w:val="24"/>
              </w:rPr>
            </w:pPr>
            <w:r>
              <w:rPr>
                <w:rFonts w:hint="eastAsia" w:ascii="楷体" w:hAnsi="楷体" w:eastAsia="楷体" w:cs="楷体"/>
                <w:color w:val="000000"/>
                <w:sz w:val="24"/>
                <w:szCs w:val="24"/>
              </w:rPr>
              <w:t>二等</w:t>
            </w:r>
          </w:p>
        </w:tc>
        <w:tc>
          <w:tcPr>
            <w:tcW w:w="1036" w:type="dxa"/>
          </w:tcPr>
          <w:p>
            <w:pPr>
              <w:spacing w:line="360" w:lineRule="auto"/>
              <w:jc w:val="center"/>
              <w:rPr>
                <w:rFonts w:ascii="楷体" w:hAnsi="楷体" w:eastAsia="楷体" w:cs="楷体"/>
                <w:color w:val="000000"/>
                <w:sz w:val="24"/>
                <w:szCs w:val="24"/>
              </w:rPr>
            </w:pPr>
            <w:r>
              <w:rPr>
                <w:rFonts w:hint="eastAsia" w:ascii="楷体" w:hAnsi="楷体" w:eastAsia="楷体" w:cs="楷体"/>
                <w:color w:val="000000"/>
                <w:sz w:val="24"/>
                <w:szCs w:val="24"/>
              </w:rPr>
              <w:t>三等</w:t>
            </w:r>
          </w:p>
        </w:tc>
        <w:tc>
          <w:tcPr>
            <w:tcW w:w="1036" w:type="dxa"/>
          </w:tcPr>
          <w:p>
            <w:pPr>
              <w:spacing w:line="360" w:lineRule="auto"/>
              <w:jc w:val="center"/>
              <w:rPr>
                <w:rFonts w:ascii="楷体" w:hAnsi="楷体" w:eastAsia="楷体" w:cs="楷体"/>
                <w:color w:val="000000"/>
                <w:sz w:val="24"/>
                <w:szCs w:val="24"/>
              </w:rPr>
            </w:pPr>
            <w:r>
              <w:rPr>
                <w:rFonts w:hint="eastAsia" w:ascii="楷体" w:hAnsi="楷体" w:eastAsia="楷体" w:cs="楷体"/>
                <w:color w:val="000000"/>
                <w:sz w:val="24"/>
                <w:szCs w:val="24"/>
              </w:rPr>
              <w:t>优胜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jc w:val="center"/>
        </w:trPr>
        <w:tc>
          <w:tcPr>
            <w:tcW w:w="5142" w:type="dxa"/>
          </w:tcPr>
          <w:p>
            <w:pPr>
              <w:jc w:val="center"/>
              <w:rPr>
                <w:rFonts w:ascii="楷体" w:hAnsi="楷体" w:eastAsia="楷体" w:cs="楷体"/>
                <w:color w:val="000000"/>
                <w:sz w:val="24"/>
                <w:szCs w:val="24"/>
              </w:rPr>
            </w:pPr>
            <w:r>
              <w:rPr>
                <w:rFonts w:hint="eastAsia" w:ascii="楷体" w:hAnsi="楷体" w:eastAsia="楷体" w:cs="楷体"/>
                <w:color w:val="000000"/>
                <w:sz w:val="24"/>
                <w:szCs w:val="24"/>
              </w:rPr>
              <w:t>ACM全球总决赛、区域预选赛</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5</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4.5</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4</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142" w:type="dxa"/>
          </w:tcPr>
          <w:p>
            <w:pPr>
              <w:jc w:val="center"/>
              <w:rPr>
                <w:rFonts w:ascii="楷体" w:hAnsi="楷体" w:eastAsia="楷体" w:cs="楷体"/>
                <w:color w:val="000000"/>
                <w:sz w:val="24"/>
                <w:szCs w:val="24"/>
              </w:rPr>
            </w:pPr>
            <w:r>
              <w:rPr>
                <w:rFonts w:hint="eastAsia" w:ascii="楷体" w:hAnsi="楷体" w:eastAsia="楷体" w:cs="楷体"/>
                <w:color w:val="000000"/>
                <w:sz w:val="24"/>
                <w:szCs w:val="24"/>
              </w:rPr>
              <w:t>世界大学生超级计算机竞赛</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5</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4.5</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4</w:t>
            </w:r>
          </w:p>
        </w:tc>
        <w:tc>
          <w:tcPr>
            <w:tcW w:w="1036" w:type="dxa"/>
            <w:vAlign w:val="center"/>
          </w:tcPr>
          <w:p>
            <w:pPr>
              <w:jc w:val="center"/>
              <w:rPr>
                <w:rFonts w:ascii="楷体" w:hAnsi="楷体" w:eastAsia="楷体" w:cs="楷体"/>
                <w:color w:val="000000"/>
                <w:sz w:val="24"/>
                <w:szCs w:val="24"/>
              </w:rPr>
            </w:pPr>
            <w:r>
              <w:rPr>
                <w:rFonts w:hint="eastAsia" w:ascii="楷体" w:hAnsi="楷体" w:eastAsia="楷体" w:cs="楷体"/>
                <w:color w:val="000000"/>
                <w:sz w:val="24"/>
                <w:szCs w:val="24"/>
              </w:rPr>
              <w:t>3.5</w:t>
            </w:r>
          </w:p>
        </w:tc>
      </w:tr>
    </w:tbl>
    <w:p>
      <w:pPr>
        <w:spacing w:line="288" w:lineRule="auto"/>
        <w:jc w:val="center"/>
        <w:rPr>
          <w:rFonts w:ascii="楷体" w:hAnsi="楷体" w:eastAsia="楷体" w:cs="楷体"/>
          <w:color w:val="000000"/>
          <w:sz w:val="24"/>
          <w:szCs w:val="24"/>
        </w:rPr>
      </w:pPr>
      <w:r>
        <w:rPr>
          <w:rFonts w:hint="eastAsia" w:ascii="楷体" w:hAnsi="楷体" w:eastAsia="楷体" w:cs="楷体"/>
          <w:color w:val="000000"/>
          <w:sz w:val="24"/>
          <w:szCs w:val="24"/>
        </w:rPr>
        <w:t>*国际竞赛对保研有科研绩点的加分（如ACM）</w:t>
      </w:r>
    </w:p>
    <w:p>
      <w:pPr>
        <w:pStyle w:val="4"/>
        <w:spacing w:after="240" w:line="288" w:lineRule="auto"/>
        <w:ind w:left="420" w:firstLine="0" w:firstLineChars="0"/>
        <w:rPr>
          <w:rFonts w:ascii="楷体" w:hAnsi="楷体" w:eastAsia="楷体" w:cs="楷体"/>
          <w:b/>
          <w:sz w:val="24"/>
          <w:szCs w:val="24"/>
        </w:rPr>
      </w:pPr>
    </w:p>
    <w:p>
      <w:pPr>
        <w:pStyle w:val="4"/>
        <w:spacing w:after="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（2）国家级学科竞赛加分</w:t>
      </w:r>
    </w:p>
    <w:tbl>
      <w:tblPr>
        <w:tblStyle w:val="3"/>
        <w:tblW w:w="928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86"/>
        <w:gridCol w:w="625"/>
        <w:gridCol w:w="693"/>
        <w:gridCol w:w="689"/>
        <w:gridCol w:w="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586" w:type="dxa"/>
          </w:tcPr>
          <w:p>
            <w:pPr>
              <w:spacing w:line="288" w:lineRule="auto"/>
              <w:jc w:val="center"/>
              <w:rPr>
                <w:rFonts w:ascii="楷体" w:hAnsi="楷体" w:eastAsia="楷体" w:cs="楷体"/>
                <w:sz w:val="24"/>
                <w:szCs w:val="24"/>
              </w:rPr>
            </w:pPr>
          </w:p>
        </w:tc>
        <w:tc>
          <w:tcPr>
            <w:tcW w:w="625"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一等</w:t>
            </w:r>
          </w:p>
        </w:tc>
        <w:tc>
          <w:tcPr>
            <w:tcW w:w="693"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二等</w:t>
            </w:r>
          </w:p>
        </w:tc>
        <w:tc>
          <w:tcPr>
            <w:tcW w:w="689"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三等</w:t>
            </w:r>
          </w:p>
        </w:tc>
        <w:tc>
          <w:tcPr>
            <w:tcW w:w="693"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优胜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586" w:type="dxa"/>
          </w:tcPr>
          <w:p>
            <w:pPr>
              <w:spacing w:line="288" w:lineRule="auto"/>
              <w:rPr>
                <w:rFonts w:ascii="楷体" w:hAnsi="楷体" w:eastAsia="楷体" w:cs="楷体"/>
                <w:sz w:val="24"/>
                <w:szCs w:val="24"/>
              </w:rPr>
            </w:pPr>
            <w:r>
              <w:rPr>
                <w:rFonts w:hint="eastAsia" w:ascii="楷体" w:hAnsi="楷体" w:eastAsia="楷体" w:cs="楷体"/>
                <w:sz w:val="24"/>
                <w:szCs w:val="24"/>
              </w:rPr>
              <w:t>全国大学生电子设计竞赛</w:t>
            </w:r>
          </w:p>
        </w:tc>
        <w:tc>
          <w:tcPr>
            <w:tcW w:w="62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4</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3.5</w:t>
            </w:r>
          </w:p>
        </w:tc>
        <w:tc>
          <w:tcPr>
            <w:tcW w:w="689"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586" w:type="dxa"/>
          </w:tcPr>
          <w:p>
            <w:pPr>
              <w:spacing w:line="288" w:lineRule="auto"/>
              <w:rPr>
                <w:rFonts w:ascii="楷体" w:hAnsi="楷体" w:eastAsia="楷体" w:cs="楷体"/>
                <w:sz w:val="24"/>
                <w:szCs w:val="24"/>
              </w:rPr>
            </w:pPr>
            <w:r>
              <w:rPr>
                <w:rFonts w:hint="eastAsia" w:ascii="楷体" w:hAnsi="楷体" w:eastAsia="楷体" w:cs="楷体"/>
                <w:sz w:val="24"/>
                <w:szCs w:val="24"/>
              </w:rPr>
              <w:t>全国大学生信息安全大赛</w:t>
            </w:r>
          </w:p>
        </w:tc>
        <w:tc>
          <w:tcPr>
            <w:tcW w:w="62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4</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3.5</w:t>
            </w:r>
          </w:p>
        </w:tc>
        <w:tc>
          <w:tcPr>
            <w:tcW w:w="689"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586" w:type="dxa"/>
          </w:tcPr>
          <w:p>
            <w:pPr>
              <w:spacing w:line="288" w:lineRule="auto"/>
              <w:rPr>
                <w:rFonts w:ascii="楷体" w:hAnsi="楷体" w:eastAsia="楷体" w:cs="楷体"/>
                <w:sz w:val="24"/>
                <w:szCs w:val="24"/>
              </w:rPr>
            </w:pPr>
            <w:r>
              <w:rPr>
                <w:rFonts w:hint="eastAsia" w:ascii="楷体" w:hAnsi="楷体" w:eastAsia="楷体" w:cs="楷体"/>
                <w:sz w:val="24"/>
                <w:szCs w:val="24"/>
              </w:rPr>
              <w:t>全国飞思卡尔智能汽车大赛</w:t>
            </w:r>
          </w:p>
        </w:tc>
        <w:tc>
          <w:tcPr>
            <w:tcW w:w="62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4</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3.5</w:t>
            </w:r>
          </w:p>
        </w:tc>
        <w:tc>
          <w:tcPr>
            <w:tcW w:w="689"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586"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“挑战杯”全国大学生课外学术科技作品竞赛和创业计划大赛</w:t>
            </w:r>
          </w:p>
        </w:tc>
        <w:tc>
          <w:tcPr>
            <w:tcW w:w="62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4</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3.5</w:t>
            </w:r>
          </w:p>
        </w:tc>
        <w:tc>
          <w:tcPr>
            <w:tcW w:w="689"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586"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国家级大学生创新训练计划申报、创业训练计划和创业实践计划项目申报</w:t>
            </w:r>
          </w:p>
        </w:tc>
        <w:tc>
          <w:tcPr>
            <w:tcW w:w="62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4</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3.5</w:t>
            </w:r>
          </w:p>
        </w:tc>
        <w:tc>
          <w:tcPr>
            <w:tcW w:w="689"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6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r>
    </w:tbl>
    <w:p>
      <w:pPr>
        <w:spacing w:line="288" w:lineRule="auto"/>
        <w:rPr>
          <w:rFonts w:ascii="楷体" w:hAnsi="楷体" w:eastAsia="楷体" w:cs="楷体"/>
          <w:sz w:val="24"/>
          <w:szCs w:val="24"/>
        </w:rPr>
      </w:pPr>
    </w:p>
    <w:p>
      <w:pPr>
        <w:pStyle w:val="4"/>
        <w:spacing w:after="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（3）省级学科竞赛加分</w:t>
      </w:r>
    </w:p>
    <w:tbl>
      <w:tblPr>
        <w:tblStyle w:val="3"/>
        <w:tblW w:w="928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1"/>
        <w:gridCol w:w="993"/>
        <w:gridCol w:w="992"/>
        <w:gridCol w:w="992"/>
        <w:gridCol w:w="1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1" w:hRule="atLeast"/>
          <w:jc w:val="center"/>
        </w:trPr>
        <w:tc>
          <w:tcPr>
            <w:tcW w:w="5211" w:type="dxa"/>
          </w:tcPr>
          <w:p>
            <w:pPr>
              <w:spacing w:line="288" w:lineRule="auto"/>
              <w:jc w:val="center"/>
              <w:rPr>
                <w:rFonts w:ascii="楷体" w:hAnsi="楷体" w:eastAsia="楷体" w:cs="楷体"/>
                <w:sz w:val="24"/>
                <w:szCs w:val="24"/>
              </w:rPr>
            </w:pPr>
          </w:p>
        </w:tc>
        <w:tc>
          <w:tcPr>
            <w:tcW w:w="993"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一等</w:t>
            </w:r>
          </w:p>
        </w:tc>
        <w:tc>
          <w:tcPr>
            <w:tcW w:w="992"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二等</w:t>
            </w:r>
          </w:p>
        </w:tc>
        <w:tc>
          <w:tcPr>
            <w:tcW w:w="992"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三等</w:t>
            </w:r>
          </w:p>
        </w:tc>
        <w:tc>
          <w:tcPr>
            <w:tcW w:w="1098"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优胜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211"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全国大学生电子设计竞赛获省级奖项</w:t>
            </w:r>
          </w:p>
        </w:tc>
        <w:tc>
          <w:tcPr>
            <w:tcW w:w="9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09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211"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广东省ACM计算机程序设计大赛</w:t>
            </w:r>
          </w:p>
        </w:tc>
        <w:tc>
          <w:tcPr>
            <w:tcW w:w="9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09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211"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“挑战杯”广东省大学生课外学术科技作品竞赛和创业计划大赛</w:t>
            </w:r>
          </w:p>
        </w:tc>
        <w:tc>
          <w:tcPr>
            <w:tcW w:w="9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3</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2.5</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09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211"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省级大学生创新训练计划申报、创业训练计划和创业实践计划项目申报</w:t>
            </w:r>
          </w:p>
        </w:tc>
        <w:tc>
          <w:tcPr>
            <w:tcW w:w="993"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99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09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w:t>
            </w:r>
          </w:p>
        </w:tc>
      </w:tr>
    </w:tbl>
    <w:p>
      <w:pPr>
        <w:pStyle w:val="4"/>
        <w:spacing w:after="240" w:line="288" w:lineRule="auto"/>
        <w:ind w:left="420" w:firstLine="0" w:firstLineChars="0"/>
        <w:rPr>
          <w:rFonts w:ascii="楷体" w:hAnsi="楷体" w:eastAsia="楷体" w:cs="楷体"/>
          <w:b/>
          <w:sz w:val="24"/>
          <w:szCs w:val="24"/>
        </w:rPr>
      </w:pPr>
    </w:p>
    <w:p>
      <w:pPr>
        <w:pStyle w:val="4"/>
        <w:spacing w:after="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（4）校级学科竞赛加分</w:t>
      </w:r>
    </w:p>
    <w:tbl>
      <w:tblPr>
        <w:tblStyle w:val="3"/>
        <w:tblW w:w="9348" w:type="dxa"/>
        <w:jc w:val="center"/>
        <w:tblInd w:w="-1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88"/>
        <w:gridCol w:w="1024"/>
        <w:gridCol w:w="1176"/>
        <w:gridCol w:w="1158"/>
        <w:gridCol w:w="12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8" w:hRule="atLeast"/>
          <w:jc w:val="center"/>
        </w:trPr>
        <w:tc>
          <w:tcPr>
            <w:tcW w:w="4788" w:type="dxa"/>
          </w:tcPr>
          <w:p>
            <w:pPr>
              <w:spacing w:line="288" w:lineRule="auto"/>
              <w:jc w:val="center"/>
              <w:rPr>
                <w:rFonts w:ascii="楷体" w:hAnsi="楷体" w:eastAsia="楷体" w:cs="楷体"/>
                <w:sz w:val="24"/>
                <w:szCs w:val="24"/>
              </w:rPr>
            </w:pPr>
          </w:p>
        </w:tc>
        <w:tc>
          <w:tcPr>
            <w:tcW w:w="1024"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一等</w:t>
            </w:r>
          </w:p>
        </w:tc>
        <w:tc>
          <w:tcPr>
            <w:tcW w:w="1176"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二等</w:t>
            </w:r>
          </w:p>
        </w:tc>
        <w:tc>
          <w:tcPr>
            <w:tcW w:w="1158"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三等</w:t>
            </w:r>
          </w:p>
        </w:tc>
        <w:tc>
          <w:tcPr>
            <w:tcW w:w="1202"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优胜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6" w:hRule="atLeast"/>
          <w:jc w:val="center"/>
        </w:trPr>
        <w:tc>
          <w:tcPr>
            <w:tcW w:w="4788"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中山大学计算机程序设计大赛</w:t>
            </w:r>
          </w:p>
        </w:tc>
        <w:tc>
          <w:tcPr>
            <w:tcW w:w="1024"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176"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15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1" w:hRule="atLeast"/>
          <w:jc w:val="center"/>
        </w:trPr>
        <w:tc>
          <w:tcPr>
            <w:tcW w:w="4788"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全国大学生信息安全大赛校选拔赛</w:t>
            </w:r>
          </w:p>
        </w:tc>
        <w:tc>
          <w:tcPr>
            <w:tcW w:w="1024"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176"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15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6" w:hRule="atLeast"/>
          <w:jc w:val="center"/>
        </w:trPr>
        <w:tc>
          <w:tcPr>
            <w:tcW w:w="4788"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中山大学智能车挑战赛</w:t>
            </w:r>
          </w:p>
        </w:tc>
        <w:tc>
          <w:tcPr>
            <w:tcW w:w="1024"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176"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15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6" w:hRule="atLeast"/>
          <w:jc w:val="center"/>
        </w:trPr>
        <w:tc>
          <w:tcPr>
            <w:tcW w:w="4788" w:type="dxa"/>
          </w:tcPr>
          <w:p>
            <w:pPr>
              <w:tabs>
                <w:tab w:val="left" w:pos="829"/>
              </w:tabs>
              <w:spacing w:line="288" w:lineRule="auto"/>
              <w:jc w:val="left"/>
              <w:rPr>
                <w:rFonts w:ascii="楷体" w:hAnsi="楷体" w:eastAsia="楷体" w:cs="楷体"/>
                <w:sz w:val="24"/>
                <w:szCs w:val="24"/>
              </w:rPr>
            </w:pPr>
            <w:r>
              <w:rPr>
                <w:rFonts w:hint="eastAsia" w:ascii="楷体" w:hAnsi="楷体" w:eastAsia="楷体" w:cs="楷体"/>
                <w:sz w:val="24"/>
                <w:szCs w:val="24"/>
              </w:rPr>
              <w:t>中山大学ACM程序设计大赛</w:t>
            </w:r>
          </w:p>
        </w:tc>
        <w:tc>
          <w:tcPr>
            <w:tcW w:w="1024"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176"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15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1" w:hRule="atLeast"/>
          <w:jc w:val="center"/>
        </w:trPr>
        <w:tc>
          <w:tcPr>
            <w:tcW w:w="4788"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“赢在中大”创业技能&amp;策划大赛</w:t>
            </w:r>
          </w:p>
        </w:tc>
        <w:tc>
          <w:tcPr>
            <w:tcW w:w="1024"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176"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15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39" w:hRule="atLeast"/>
          <w:jc w:val="center"/>
        </w:trPr>
        <w:tc>
          <w:tcPr>
            <w:tcW w:w="4788"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校级大学生创新训练计划申报、创业训练计划和创业实践计划项目申报</w:t>
            </w:r>
          </w:p>
        </w:tc>
        <w:tc>
          <w:tcPr>
            <w:tcW w:w="1024"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2</w:t>
            </w:r>
          </w:p>
        </w:tc>
        <w:tc>
          <w:tcPr>
            <w:tcW w:w="1176"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158"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2"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r>
    </w:tbl>
    <w:p>
      <w:pPr>
        <w:spacing w:line="288" w:lineRule="auto"/>
        <w:rPr>
          <w:rFonts w:ascii="楷体" w:hAnsi="楷体" w:eastAsia="楷体" w:cs="楷体"/>
          <w:sz w:val="24"/>
          <w:szCs w:val="24"/>
        </w:rPr>
      </w:pPr>
    </w:p>
    <w:p>
      <w:pPr>
        <w:pStyle w:val="4"/>
        <w:spacing w:after="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（5）其它技术实践活动以及院级学术</w:t>
      </w:r>
    </w:p>
    <w:tbl>
      <w:tblPr>
        <w:tblStyle w:val="3"/>
        <w:tblW w:w="8983" w:type="dxa"/>
        <w:jc w:val="center"/>
        <w:tblInd w:w="-3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96"/>
        <w:gridCol w:w="1231"/>
        <w:gridCol w:w="1011"/>
        <w:gridCol w:w="1200"/>
        <w:gridCol w:w="11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396" w:type="dxa"/>
          </w:tcPr>
          <w:p>
            <w:pPr>
              <w:spacing w:line="288" w:lineRule="auto"/>
              <w:jc w:val="center"/>
              <w:rPr>
                <w:rFonts w:ascii="楷体" w:hAnsi="楷体" w:eastAsia="楷体" w:cs="楷体"/>
                <w:sz w:val="24"/>
                <w:szCs w:val="24"/>
              </w:rPr>
            </w:pPr>
          </w:p>
        </w:tc>
        <w:tc>
          <w:tcPr>
            <w:tcW w:w="1231"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一等</w:t>
            </w:r>
          </w:p>
        </w:tc>
        <w:tc>
          <w:tcPr>
            <w:tcW w:w="1011"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二等</w:t>
            </w:r>
          </w:p>
        </w:tc>
        <w:tc>
          <w:tcPr>
            <w:tcW w:w="1200"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三等</w:t>
            </w:r>
          </w:p>
        </w:tc>
        <w:tc>
          <w:tcPr>
            <w:tcW w:w="1145" w:type="dxa"/>
          </w:tcPr>
          <w:p>
            <w:pPr>
              <w:spacing w:line="288" w:lineRule="auto"/>
              <w:jc w:val="center"/>
              <w:rPr>
                <w:rFonts w:ascii="楷体" w:hAnsi="楷体" w:eastAsia="楷体" w:cs="楷体"/>
                <w:sz w:val="24"/>
                <w:szCs w:val="24"/>
              </w:rPr>
            </w:pPr>
            <w:r>
              <w:rPr>
                <w:rFonts w:hint="eastAsia" w:ascii="楷体" w:hAnsi="楷体" w:eastAsia="楷体" w:cs="楷体"/>
                <w:sz w:val="24"/>
                <w:szCs w:val="24"/>
              </w:rPr>
              <w:t>优胜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396"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电子设计普及赛</w:t>
            </w:r>
          </w:p>
        </w:tc>
        <w:tc>
          <w:tcPr>
            <w:tcW w:w="123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01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0"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c>
          <w:tcPr>
            <w:tcW w:w="114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396"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科技创新大赛</w:t>
            </w:r>
          </w:p>
        </w:tc>
        <w:tc>
          <w:tcPr>
            <w:tcW w:w="123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01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0"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c>
          <w:tcPr>
            <w:tcW w:w="114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396"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中山大学网络工程技术大赛</w:t>
            </w:r>
          </w:p>
        </w:tc>
        <w:tc>
          <w:tcPr>
            <w:tcW w:w="123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01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0"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c>
          <w:tcPr>
            <w:tcW w:w="114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396"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中山大学ACM新手赛</w:t>
            </w:r>
          </w:p>
        </w:tc>
        <w:tc>
          <w:tcPr>
            <w:tcW w:w="123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01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0"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c>
          <w:tcPr>
            <w:tcW w:w="114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396" w:type="dxa"/>
          </w:tcPr>
          <w:p>
            <w:pPr>
              <w:spacing w:line="288" w:lineRule="auto"/>
              <w:jc w:val="left"/>
              <w:rPr>
                <w:rFonts w:ascii="楷体" w:hAnsi="楷体" w:eastAsia="楷体" w:cs="楷体"/>
                <w:sz w:val="24"/>
                <w:szCs w:val="24"/>
              </w:rPr>
            </w:pPr>
            <w:r>
              <w:rPr>
                <w:rFonts w:hint="eastAsia" w:ascii="楷体" w:hAnsi="楷体" w:eastAsia="楷体" w:cs="楷体"/>
                <w:sz w:val="24"/>
                <w:szCs w:val="24"/>
              </w:rPr>
              <w:t>中山大学花旗杯金融软件应用大赛</w:t>
            </w:r>
          </w:p>
        </w:tc>
        <w:tc>
          <w:tcPr>
            <w:tcW w:w="123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1.5</w:t>
            </w:r>
          </w:p>
        </w:tc>
        <w:tc>
          <w:tcPr>
            <w:tcW w:w="1011"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1</w:t>
            </w:r>
          </w:p>
        </w:tc>
        <w:tc>
          <w:tcPr>
            <w:tcW w:w="1200"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0.5</w:t>
            </w:r>
          </w:p>
        </w:tc>
        <w:tc>
          <w:tcPr>
            <w:tcW w:w="1145" w:type="dxa"/>
            <w:vAlign w:val="center"/>
          </w:tcPr>
          <w:p>
            <w:pPr>
              <w:spacing w:line="288" w:lineRule="auto"/>
              <w:jc w:val="center"/>
              <w:rPr>
                <w:rFonts w:ascii="楷体" w:hAnsi="楷体" w:eastAsia="楷体" w:cs="楷体"/>
                <w:sz w:val="24"/>
                <w:szCs w:val="24"/>
              </w:rPr>
            </w:pPr>
            <w:r>
              <w:rPr>
                <w:rFonts w:hint="eastAsia" w:ascii="楷体" w:hAnsi="楷体" w:eastAsia="楷体" w:cs="楷体"/>
                <w:sz w:val="24"/>
                <w:szCs w:val="24"/>
              </w:rPr>
              <w:t>-</w:t>
            </w:r>
          </w:p>
        </w:tc>
      </w:tr>
    </w:tbl>
    <w:p>
      <w:pPr>
        <w:widowControl/>
        <w:adjustRightInd w:val="0"/>
        <w:snapToGrid w:val="0"/>
        <w:spacing w:line="360" w:lineRule="auto"/>
        <w:ind w:firstLine="420"/>
        <w:rPr>
          <w:rFonts w:ascii="楷体_GB2312" w:hAnsi="宋体" w:eastAsia="楷体_GB2312" w:cs="宋体"/>
          <w:b/>
          <w:bCs/>
          <w:kern w:val="0"/>
          <w:sz w:val="24"/>
          <w:szCs w:val="24"/>
        </w:rPr>
      </w:pPr>
    </w:p>
    <w:p>
      <w:pPr>
        <w:widowControl/>
        <w:adjustRightInd w:val="0"/>
        <w:snapToGrid w:val="0"/>
        <w:spacing w:line="360" w:lineRule="auto"/>
        <w:ind w:firstLine="420"/>
        <w:rPr>
          <w:rFonts w:ascii="楷体_GB2312" w:hAnsi="宋体" w:eastAsia="楷体_GB2312" w:cs="宋体"/>
          <w:b/>
          <w:bCs/>
          <w:kern w:val="0"/>
          <w:sz w:val="24"/>
          <w:szCs w:val="24"/>
        </w:rPr>
      </w:pPr>
      <w:r>
        <w:rPr>
          <w:rFonts w:hint="eastAsia" w:ascii="楷体_GB2312" w:hAnsi="宋体" w:eastAsia="楷体_GB2312" w:cs="宋体"/>
          <w:b/>
          <w:bCs/>
          <w:kern w:val="0"/>
          <w:sz w:val="24"/>
          <w:szCs w:val="24"/>
        </w:rPr>
        <w:t>（6）降级加分表</w:t>
      </w:r>
    </w:p>
    <w:p>
      <w:pPr>
        <w:pStyle w:val="5"/>
        <w:widowControl/>
        <w:tabs>
          <w:tab w:val="left" w:pos="947"/>
        </w:tabs>
        <w:adjustRightInd w:val="0"/>
        <w:snapToGrid w:val="0"/>
        <w:ind w:left="999" w:firstLine="0" w:firstLineChars="0"/>
        <w:rPr>
          <w:rFonts w:ascii="楷体_GB2312" w:hAnsi="宋体" w:eastAsia="楷体_GB2312" w:cs="宋体"/>
          <w:kern w:val="0"/>
          <w:sz w:val="24"/>
          <w:szCs w:val="24"/>
        </w:rPr>
      </w:pPr>
    </w:p>
    <w:p>
      <w:pPr>
        <w:pStyle w:val="5"/>
        <w:widowControl/>
        <w:numPr>
          <w:ilvl w:val="0"/>
          <w:numId w:val="4"/>
        </w:numPr>
        <w:tabs>
          <w:tab w:val="left" w:pos="947"/>
        </w:tabs>
        <w:adjustRightInd w:val="0"/>
        <w:snapToGrid w:val="0"/>
        <w:ind w:left="993" w:firstLine="6" w:firstLineChars="0"/>
        <w:rPr>
          <w:rFonts w:ascii="楷体_GB2312" w:hAnsi="宋体" w:eastAsia="楷体_GB2312" w:cs="宋体"/>
          <w:kern w:val="0"/>
          <w:sz w:val="24"/>
          <w:szCs w:val="24"/>
        </w:rPr>
      </w:pPr>
      <w:r>
        <w:rPr>
          <w:rFonts w:hint="eastAsia" w:ascii="楷体_GB2312" w:hAnsi="宋体" w:eastAsia="楷体_GB2312" w:cs="宋体"/>
          <w:b/>
          <w:kern w:val="0"/>
          <w:sz w:val="24"/>
          <w:szCs w:val="24"/>
        </w:rPr>
        <w:t>美国大学生数学建模大赛</w:t>
      </w:r>
    </w:p>
    <w:tbl>
      <w:tblPr>
        <w:tblStyle w:val="3"/>
        <w:tblW w:w="7162" w:type="dxa"/>
        <w:jc w:val="center"/>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1245"/>
        <w:gridCol w:w="1536"/>
        <w:gridCol w:w="1309"/>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6"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Outstanding Winner</w:t>
            </w:r>
          </w:p>
        </w:tc>
        <w:tc>
          <w:tcPr>
            <w:tcW w:w="1245"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Finalist</w:t>
            </w:r>
          </w:p>
        </w:tc>
        <w:tc>
          <w:tcPr>
            <w:tcW w:w="1536"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Meritorious Winner</w:t>
            </w:r>
          </w:p>
        </w:tc>
        <w:tc>
          <w:tcPr>
            <w:tcW w:w="1309"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Honorable Mention</w:t>
            </w:r>
          </w:p>
        </w:tc>
        <w:tc>
          <w:tcPr>
            <w:tcW w:w="1536"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Successful Participant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5</w:t>
            </w:r>
          </w:p>
        </w:tc>
        <w:tc>
          <w:tcPr>
            <w:tcW w:w="1245"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4</w:t>
            </w:r>
          </w:p>
        </w:tc>
        <w:tc>
          <w:tcPr>
            <w:tcW w:w="153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c>
          <w:tcPr>
            <w:tcW w:w="1309"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153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r>
    </w:tbl>
    <w:p>
      <w:pPr>
        <w:widowControl/>
        <w:tabs>
          <w:tab w:val="left" w:pos="947"/>
        </w:tabs>
        <w:adjustRightInd w:val="0"/>
        <w:snapToGrid w:val="0"/>
        <w:rPr>
          <w:rFonts w:ascii="楷体_GB2312" w:hAnsi="宋体" w:eastAsia="楷体_GB2312" w:cs="宋体"/>
          <w:b/>
          <w:kern w:val="0"/>
          <w:sz w:val="24"/>
          <w:szCs w:val="24"/>
        </w:rPr>
      </w:pPr>
    </w:p>
    <w:p>
      <w:pPr>
        <w:pStyle w:val="5"/>
        <w:widowControl/>
        <w:numPr>
          <w:ilvl w:val="0"/>
          <w:numId w:val="4"/>
        </w:numPr>
        <w:tabs>
          <w:tab w:val="left" w:pos="947"/>
        </w:tabs>
        <w:adjustRightInd w:val="0"/>
        <w:snapToGrid w:val="0"/>
        <w:ind w:left="993" w:firstLine="6" w:firstLineChars="0"/>
        <w:rPr>
          <w:rFonts w:ascii="楷体_GB2312" w:hAnsi="宋体" w:eastAsia="楷体_GB2312" w:cs="宋体"/>
          <w:kern w:val="0"/>
          <w:sz w:val="24"/>
          <w:szCs w:val="24"/>
        </w:rPr>
      </w:pPr>
      <w:r>
        <w:rPr>
          <w:rFonts w:hint="eastAsia" w:ascii="楷体_GB2312" w:hAnsi="宋体" w:eastAsia="楷体_GB2312" w:cs="宋体"/>
          <w:b/>
          <w:kern w:val="0"/>
          <w:sz w:val="24"/>
          <w:szCs w:val="24"/>
        </w:rPr>
        <w:t>全国大学生数学建模大赛</w:t>
      </w:r>
    </w:p>
    <w:tbl>
      <w:tblPr>
        <w:tblStyle w:val="3"/>
        <w:tblW w:w="70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276"/>
        <w:gridCol w:w="1276"/>
        <w:gridCol w:w="1417"/>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widowControl/>
              <w:tabs>
                <w:tab w:val="left" w:pos="947"/>
              </w:tabs>
              <w:adjustRightInd w:val="0"/>
              <w:snapToGrid w:val="0"/>
              <w:jc w:val="center"/>
              <w:rPr>
                <w:rFonts w:ascii="楷体_GB2312" w:hAnsi="宋体" w:eastAsia="楷体_GB2312" w:cs="宋体"/>
                <w:kern w:val="0"/>
                <w:sz w:val="24"/>
                <w:szCs w:val="24"/>
              </w:rPr>
            </w:pP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一等</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二等</w:t>
            </w:r>
          </w:p>
        </w:tc>
        <w:tc>
          <w:tcPr>
            <w:tcW w:w="141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三等</w:t>
            </w:r>
          </w:p>
        </w:tc>
        <w:tc>
          <w:tcPr>
            <w:tcW w:w="1312"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优胜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国家级</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4</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3.5</w:t>
            </w:r>
          </w:p>
        </w:tc>
        <w:tc>
          <w:tcPr>
            <w:tcW w:w="141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w:t>
            </w:r>
          </w:p>
        </w:tc>
        <w:tc>
          <w:tcPr>
            <w:tcW w:w="1312"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省级</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141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w:t>
            </w:r>
          </w:p>
        </w:tc>
        <w:tc>
          <w:tcPr>
            <w:tcW w:w="1312"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校级</w:t>
            </w:r>
            <w:r>
              <w:rPr>
                <w:rFonts w:hint="eastAsia" w:ascii="楷体_GB2312" w:hAnsi="宋体" w:eastAsia="楷体_GB2312" w:cs="宋体"/>
                <w:kern w:val="0"/>
                <w:sz w:val="24"/>
                <w:szCs w:val="24"/>
              </w:rPr>
              <w:t>/选拔赛</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127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w:t>
            </w:r>
          </w:p>
        </w:tc>
        <w:tc>
          <w:tcPr>
            <w:tcW w:w="141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c>
          <w:tcPr>
            <w:tcW w:w="1312"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w:t>
            </w:r>
          </w:p>
        </w:tc>
      </w:tr>
    </w:tbl>
    <w:p>
      <w:pPr>
        <w:widowControl/>
        <w:adjustRightInd w:val="0"/>
        <w:snapToGrid w:val="0"/>
        <w:spacing w:line="360" w:lineRule="auto"/>
        <w:rPr>
          <w:rFonts w:ascii="楷体_GB2312" w:hAnsi="宋体" w:eastAsia="楷体_GB2312" w:cs="宋体"/>
          <w:b/>
          <w:bCs/>
          <w:kern w:val="0"/>
          <w:sz w:val="24"/>
          <w:szCs w:val="24"/>
        </w:rPr>
      </w:pPr>
    </w:p>
    <w:p>
      <w:pPr>
        <w:pStyle w:val="5"/>
        <w:widowControl/>
        <w:numPr>
          <w:ilvl w:val="0"/>
          <w:numId w:val="4"/>
        </w:numPr>
        <w:adjustRightInd w:val="0"/>
        <w:snapToGrid w:val="0"/>
        <w:spacing w:line="360" w:lineRule="auto"/>
        <w:ind w:left="1134" w:firstLine="6" w:firstLineChars="0"/>
        <w:rPr>
          <w:rFonts w:ascii="楷体_GB2312" w:hAnsi="宋体" w:eastAsia="楷体_GB2312" w:cs="宋体"/>
          <w:b/>
          <w:bCs/>
          <w:kern w:val="0"/>
          <w:sz w:val="24"/>
          <w:szCs w:val="24"/>
        </w:rPr>
      </w:pPr>
      <w:r>
        <w:rPr>
          <w:rFonts w:hint="eastAsia" w:ascii="楷体_GB2312" w:hAnsi="宋体" w:eastAsia="楷体_GB2312" w:cs="宋体"/>
          <w:b/>
          <w:bCs/>
          <w:kern w:val="0"/>
          <w:sz w:val="24"/>
          <w:szCs w:val="24"/>
        </w:rPr>
        <w:t>中国机器人大赛</w:t>
      </w:r>
    </w:p>
    <w:tbl>
      <w:tblPr>
        <w:tblStyle w:val="3"/>
        <w:tblW w:w="8125" w:type="dxa"/>
        <w:jc w:val="center"/>
        <w:tblInd w:w="11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83"/>
        <w:gridCol w:w="567"/>
        <w:gridCol w:w="657"/>
        <w:gridCol w:w="686"/>
        <w:gridCol w:w="681"/>
        <w:gridCol w:w="681"/>
        <w:gridCol w:w="689"/>
        <w:gridCol w:w="6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483" w:type="dxa"/>
          </w:tcPr>
          <w:p>
            <w:pPr>
              <w:widowControl/>
              <w:tabs>
                <w:tab w:val="left" w:pos="947"/>
              </w:tabs>
              <w:adjustRightInd w:val="0"/>
              <w:snapToGrid w:val="0"/>
              <w:jc w:val="center"/>
              <w:rPr>
                <w:rFonts w:ascii="楷体_GB2312" w:hAnsi="宋体" w:eastAsia="楷体_GB2312" w:cs="宋体"/>
                <w:kern w:val="0"/>
                <w:sz w:val="24"/>
                <w:szCs w:val="24"/>
              </w:rPr>
            </w:pPr>
          </w:p>
        </w:tc>
        <w:tc>
          <w:tcPr>
            <w:tcW w:w="56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冠军</w:t>
            </w:r>
          </w:p>
        </w:tc>
        <w:tc>
          <w:tcPr>
            <w:tcW w:w="65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亚军</w:t>
            </w:r>
          </w:p>
        </w:tc>
        <w:tc>
          <w:tcPr>
            <w:tcW w:w="68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季军</w:t>
            </w:r>
          </w:p>
        </w:tc>
        <w:tc>
          <w:tcPr>
            <w:tcW w:w="681"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一等</w:t>
            </w:r>
          </w:p>
        </w:tc>
        <w:tc>
          <w:tcPr>
            <w:tcW w:w="681"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二等</w:t>
            </w:r>
          </w:p>
        </w:tc>
        <w:tc>
          <w:tcPr>
            <w:tcW w:w="689"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三等</w:t>
            </w:r>
          </w:p>
        </w:tc>
        <w:tc>
          <w:tcPr>
            <w:tcW w:w="681"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优胜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48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物联网机器人项目</w:t>
            </w:r>
          </w:p>
        </w:tc>
        <w:tc>
          <w:tcPr>
            <w:tcW w:w="567"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w:t>
            </w:r>
          </w:p>
        </w:tc>
        <w:tc>
          <w:tcPr>
            <w:tcW w:w="65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c>
          <w:tcPr>
            <w:tcW w:w="68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w:t>
            </w:r>
          </w:p>
        </w:tc>
        <w:tc>
          <w:tcPr>
            <w:tcW w:w="689"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48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安防机器人项目</w:t>
            </w:r>
          </w:p>
        </w:tc>
        <w:tc>
          <w:tcPr>
            <w:tcW w:w="567"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w:t>
            </w:r>
          </w:p>
        </w:tc>
        <w:tc>
          <w:tcPr>
            <w:tcW w:w="65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c>
          <w:tcPr>
            <w:tcW w:w="68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w:t>
            </w:r>
          </w:p>
        </w:tc>
        <w:tc>
          <w:tcPr>
            <w:tcW w:w="689"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48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仿真机器人项目</w:t>
            </w:r>
          </w:p>
        </w:tc>
        <w:tc>
          <w:tcPr>
            <w:tcW w:w="567"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w:t>
            </w:r>
          </w:p>
        </w:tc>
        <w:tc>
          <w:tcPr>
            <w:tcW w:w="65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c>
          <w:tcPr>
            <w:tcW w:w="68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w:t>
            </w:r>
          </w:p>
        </w:tc>
        <w:tc>
          <w:tcPr>
            <w:tcW w:w="689"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48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武术擂台赛机器人项目</w:t>
            </w:r>
          </w:p>
        </w:tc>
        <w:tc>
          <w:tcPr>
            <w:tcW w:w="567"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w:t>
            </w:r>
          </w:p>
        </w:tc>
        <w:tc>
          <w:tcPr>
            <w:tcW w:w="657"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c>
          <w:tcPr>
            <w:tcW w:w="68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1</w:t>
            </w:r>
          </w:p>
        </w:tc>
        <w:tc>
          <w:tcPr>
            <w:tcW w:w="689"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0.5</w:t>
            </w:r>
          </w:p>
        </w:tc>
        <w:tc>
          <w:tcPr>
            <w:tcW w:w="681" w:type="dxa"/>
            <w:vAlign w:val="center"/>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w:t>
            </w:r>
          </w:p>
        </w:tc>
      </w:tr>
    </w:tbl>
    <w:p>
      <w:pPr>
        <w:pStyle w:val="5"/>
        <w:widowControl/>
        <w:adjustRightInd w:val="0"/>
        <w:snapToGrid w:val="0"/>
        <w:spacing w:line="360" w:lineRule="auto"/>
        <w:ind w:left="840" w:firstLine="0" w:firstLineChars="0"/>
        <w:jc w:val="center"/>
        <w:rPr>
          <w:rFonts w:ascii="楷体_GB2312" w:hAnsi="宋体" w:eastAsia="楷体_GB2312" w:cs="宋体"/>
          <w:b/>
          <w:bCs/>
          <w:kern w:val="0"/>
          <w:sz w:val="24"/>
          <w:szCs w:val="24"/>
        </w:rPr>
      </w:pPr>
    </w:p>
    <w:p>
      <w:pPr>
        <w:pStyle w:val="5"/>
        <w:widowControl/>
        <w:numPr>
          <w:ilvl w:val="0"/>
          <w:numId w:val="4"/>
        </w:numPr>
        <w:adjustRightInd w:val="0"/>
        <w:snapToGrid w:val="0"/>
        <w:spacing w:line="360" w:lineRule="auto"/>
        <w:ind w:left="993" w:firstLine="6" w:firstLineChars="0"/>
        <w:rPr>
          <w:rFonts w:ascii="楷体_GB2312" w:hAnsi="宋体" w:eastAsia="楷体_GB2312" w:cs="宋体"/>
          <w:b/>
          <w:bCs/>
          <w:kern w:val="0"/>
          <w:sz w:val="24"/>
          <w:szCs w:val="24"/>
        </w:rPr>
      </w:pPr>
      <w:r>
        <w:rPr>
          <w:rFonts w:hint="eastAsia" w:ascii="楷体_GB2312" w:hAnsi="宋体" w:eastAsia="楷体_GB2312" w:cs="宋体"/>
          <w:b/>
          <w:bCs/>
          <w:kern w:val="0"/>
          <w:sz w:val="24"/>
          <w:szCs w:val="24"/>
        </w:rPr>
        <w:t>华为杯中国大学生智能设计大赛</w:t>
      </w:r>
    </w:p>
    <w:tbl>
      <w:tblPr>
        <w:tblStyle w:val="3"/>
        <w:tblW w:w="8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23"/>
        <w:gridCol w:w="1323"/>
        <w:gridCol w:w="1323"/>
        <w:gridCol w:w="1323"/>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冠军</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亚军</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季军</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一等</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二等</w:t>
            </w:r>
          </w:p>
        </w:tc>
        <w:tc>
          <w:tcPr>
            <w:tcW w:w="1606" w:type="dxa"/>
          </w:tcPr>
          <w:p>
            <w:pPr>
              <w:widowControl/>
              <w:tabs>
                <w:tab w:val="left" w:pos="1498"/>
              </w:tabs>
              <w:adjustRightInd w:val="0"/>
              <w:snapToGrid w:val="0"/>
              <w:jc w:val="center"/>
              <w:rPr>
                <w:rFonts w:ascii="楷体_GB2312" w:hAnsi="宋体" w:eastAsia="楷体_GB2312" w:cs="宋体"/>
                <w:kern w:val="0"/>
                <w:sz w:val="24"/>
                <w:szCs w:val="24"/>
              </w:rPr>
            </w:pPr>
            <w:r>
              <w:rPr>
                <w:rFonts w:ascii="楷体_GB2312" w:hAnsi="宋体" w:eastAsia="楷体_GB2312" w:cs="宋体"/>
                <w:kern w:val="0"/>
                <w:sz w:val="24"/>
                <w:szCs w:val="24"/>
              </w:rPr>
              <w:t>三等</w:t>
            </w:r>
            <w:r>
              <w:rPr>
                <w:rFonts w:hint="eastAsia" w:ascii="楷体_GB2312" w:hAnsi="宋体" w:eastAsia="楷体_GB2312" w:cs="宋体"/>
                <w:kern w:val="0"/>
                <w:sz w:val="24"/>
                <w:szCs w:val="24"/>
              </w:rPr>
              <w:t>/</w:t>
            </w:r>
            <w:r>
              <w:rPr>
                <w:rFonts w:ascii="楷体_GB2312" w:hAnsi="宋体" w:eastAsia="楷体_GB2312" w:cs="宋体"/>
                <w:kern w:val="0"/>
                <w:sz w:val="24"/>
                <w:szCs w:val="24"/>
              </w:rPr>
              <w:t>专项奖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4</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3.5</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3.5</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3.5</w:t>
            </w:r>
          </w:p>
        </w:tc>
        <w:tc>
          <w:tcPr>
            <w:tcW w:w="1323"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3</w:t>
            </w:r>
          </w:p>
        </w:tc>
        <w:tc>
          <w:tcPr>
            <w:tcW w:w="1606" w:type="dxa"/>
          </w:tcPr>
          <w:p>
            <w:pPr>
              <w:widowControl/>
              <w:tabs>
                <w:tab w:val="left" w:pos="947"/>
              </w:tabs>
              <w:adjustRightInd w:val="0"/>
              <w:snapToGrid w:val="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2.5</w:t>
            </w:r>
          </w:p>
        </w:tc>
      </w:tr>
    </w:tbl>
    <w:p>
      <w:pPr>
        <w:widowControl/>
        <w:tabs>
          <w:tab w:val="left" w:pos="947"/>
        </w:tabs>
        <w:adjustRightInd w:val="0"/>
        <w:snapToGrid w:val="0"/>
        <w:spacing w:line="360" w:lineRule="auto"/>
        <w:rPr>
          <w:rFonts w:ascii="楷体_GB2312" w:hAnsi="宋体" w:eastAsia="楷体_GB2312" w:cs="宋体"/>
          <w:b/>
          <w:bCs/>
          <w:kern w:val="0"/>
          <w:sz w:val="24"/>
          <w:szCs w:val="24"/>
        </w:rPr>
      </w:pPr>
      <w:r>
        <w:rPr>
          <w:rFonts w:hint="eastAsia" w:ascii="楷体_GB2312" w:hAnsi="宋体" w:eastAsia="楷体_GB2312" w:cs="宋体"/>
          <w:b/>
          <w:bCs/>
          <w:kern w:val="0"/>
          <w:sz w:val="24"/>
          <w:szCs w:val="24"/>
        </w:rPr>
        <w:t>（7）学院亚太机器人国内选拔赛奖励机制</w:t>
      </w:r>
    </w:p>
    <w:p>
      <w:pPr>
        <w:widowControl/>
        <w:tabs>
          <w:tab w:val="left" w:pos="947"/>
        </w:tabs>
        <w:adjustRightInd w:val="0"/>
        <w:snapToGrid w:val="0"/>
        <w:spacing w:line="360" w:lineRule="auto"/>
        <w:ind w:left="422"/>
        <w:rPr>
          <w:rFonts w:ascii="楷体_GB2312" w:hAnsi="Arial" w:eastAsia="楷体_GB2312"/>
          <w:b/>
          <w:bCs/>
          <w:sz w:val="24"/>
          <w:szCs w:val="24"/>
        </w:rPr>
      </w:pPr>
      <w:r>
        <w:rPr>
          <w:rFonts w:hint="eastAsia" w:ascii="楷体_GB2312" w:hAnsi="Arial" w:eastAsia="楷体_GB2312"/>
          <w:b/>
          <w:bCs/>
          <w:sz w:val="24"/>
          <w:szCs w:val="24"/>
        </w:rPr>
        <w:t>i机器人竞赛队伍构成</w:t>
      </w:r>
    </w:p>
    <w:p>
      <w:pPr>
        <w:spacing w:line="288" w:lineRule="auto"/>
        <w:jc w:val="left"/>
        <w:rPr>
          <w:rFonts w:ascii="楷体" w:hAnsi="楷体" w:eastAsia="楷体" w:cs="楷体"/>
          <w:color w:val="000000"/>
          <w:sz w:val="24"/>
          <w:szCs w:val="24"/>
        </w:rPr>
      </w:pPr>
      <w:r>
        <w:rPr>
          <w:rFonts w:hint="eastAsia" w:ascii="楷体" w:hAnsi="楷体" w:eastAsia="楷体" w:cs="楷体"/>
          <w:color w:val="000000"/>
          <w:sz w:val="24"/>
          <w:szCs w:val="24"/>
        </w:rPr>
        <w:t xml:space="preserve">    每年9～11月，学院亚太机器人竞赛教练组在学院本科生中，遴选约20名（具体人数有教练组确定）优秀学生组建机器人竞赛队伍，队伍原则上按以下架构组建：</w:t>
      </w:r>
    </w:p>
    <w:p>
      <w:pPr>
        <w:spacing w:line="288" w:lineRule="auto"/>
        <w:jc w:val="left"/>
        <w:rPr>
          <w:rFonts w:ascii="楷体" w:hAnsi="楷体" w:eastAsia="楷体" w:cs="楷体"/>
          <w:color w:val="000000"/>
          <w:sz w:val="24"/>
          <w:szCs w:val="24"/>
        </w:rPr>
      </w:pPr>
      <w:r>
        <w:rPr>
          <w:rFonts w:hint="eastAsia" w:ascii="楷体" w:hAnsi="楷体" w:eastAsia="楷体" w:cs="楷体"/>
          <w:color w:val="000000"/>
          <w:sz w:val="24"/>
          <w:szCs w:val="24"/>
        </w:rPr>
        <w:t xml:space="preserve">    1．建队初期，由教练组确定若干名队员（根据当年竞赛情况确定具体人数）为竞赛队伍核心队员，承担此后的队伍管理、技术攻关等任务。</w:t>
      </w:r>
    </w:p>
    <w:p>
      <w:pPr>
        <w:spacing w:line="288" w:lineRule="auto"/>
        <w:jc w:val="left"/>
        <w:rPr>
          <w:rFonts w:ascii="楷体" w:hAnsi="楷体" w:eastAsia="楷体" w:cs="楷体"/>
          <w:color w:val="000000"/>
          <w:sz w:val="24"/>
          <w:szCs w:val="24"/>
        </w:rPr>
      </w:pPr>
      <w:r>
        <w:rPr>
          <w:rFonts w:hint="eastAsia" w:ascii="楷体" w:hAnsi="楷体" w:eastAsia="楷体" w:cs="楷体"/>
          <w:color w:val="000000"/>
          <w:sz w:val="24"/>
          <w:szCs w:val="24"/>
        </w:rPr>
        <w:t xml:space="preserve">    2．次年国赛前（一般为5月下旬至6月中旬），由教练组根据队员的技术能力及为竞赛工作所做技术贡献确定若干名骨干队员，一般情况下骨干队员应为赴京参赛的重要成员。</w:t>
      </w:r>
    </w:p>
    <w:p>
      <w:pPr>
        <w:spacing w:line="288" w:lineRule="auto"/>
        <w:jc w:val="left"/>
        <w:rPr>
          <w:rFonts w:ascii="楷体" w:hAnsi="楷体" w:eastAsia="楷体" w:cs="楷体"/>
          <w:color w:val="000000"/>
          <w:sz w:val="24"/>
          <w:szCs w:val="24"/>
        </w:rPr>
      </w:pPr>
      <w:r>
        <w:rPr>
          <w:rFonts w:hint="eastAsia" w:ascii="楷体" w:hAnsi="楷体" w:eastAsia="楷体" w:cs="楷体"/>
          <w:color w:val="000000"/>
          <w:sz w:val="24"/>
          <w:szCs w:val="24"/>
        </w:rPr>
        <w:t xml:space="preserve">    3．除核心队员及骨干队员外的队伍成员为技术助理，主要承担协助完成机器人制作及参赛的任务。</w:t>
      </w:r>
    </w:p>
    <w:p>
      <w:pPr>
        <w:widowControl/>
        <w:tabs>
          <w:tab w:val="left" w:pos="947"/>
        </w:tabs>
        <w:adjustRightInd w:val="0"/>
        <w:snapToGrid w:val="0"/>
        <w:spacing w:line="360" w:lineRule="auto"/>
        <w:ind w:left="422"/>
        <w:rPr>
          <w:rFonts w:ascii="楷体_GB2312" w:hAnsi="Arial" w:eastAsia="楷体_GB2312"/>
          <w:b/>
          <w:bCs/>
          <w:color w:val="000000"/>
          <w:sz w:val="24"/>
          <w:szCs w:val="24"/>
        </w:rPr>
      </w:pPr>
      <w:r>
        <w:rPr>
          <w:rFonts w:hint="eastAsia" w:ascii="楷体_GB2312" w:hAnsi="Arial" w:eastAsia="楷体_GB2312"/>
          <w:b/>
          <w:bCs/>
          <w:color w:val="000000"/>
          <w:sz w:val="24"/>
          <w:szCs w:val="24"/>
        </w:rPr>
        <w:t>ii亚太机器人国内选拔赛奖励等级设置</w:t>
      </w:r>
    </w:p>
    <w:tbl>
      <w:tblPr>
        <w:tblStyle w:val="3"/>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1422"/>
        <w:gridCol w:w="1413"/>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7"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竞赛项目</w:t>
            </w:r>
          </w:p>
        </w:tc>
        <w:tc>
          <w:tcPr>
            <w:tcW w:w="5670" w:type="dxa"/>
            <w:gridSpan w:val="4"/>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奖项设置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7"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c>
          <w:tcPr>
            <w:tcW w:w="1422"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一等奖</w:t>
            </w:r>
          </w:p>
        </w:tc>
        <w:tc>
          <w:tcPr>
            <w:tcW w:w="1413"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二等奖</w:t>
            </w:r>
          </w:p>
        </w:tc>
        <w:tc>
          <w:tcPr>
            <w:tcW w:w="1418"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三等奖</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成功参赛奖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机器人大赛</w:t>
            </w:r>
          </w:p>
        </w:tc>
        <w:tc>
          <w:tcPr>
            <w:tcW w:w="1422"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前4名</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（占9％）</w:t>
            </w:r>
          </w:p>
        </w:tc>
        <w:tc>
          <w:tcPr>
            <w:tcW w:w="1413"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5～8名</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（占9％）</w:t>
            </w:r>
          </w:p>
        </w:tc>
        <w:tc>
          <w:tcPr>
            <w:tcW w:w="1418"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9～16名</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（占18％）</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17～43名</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（占64％）</w:t>
            </w:r>
          </w:p>
        </w:tc>
      </w:tr>
    </w:tbl>
    <w:p>
      <w:pPr>
        <w:widowControl/>
        <w:tabs>
          <w:tab w:val="left" w:pos="947"/>
        </w:tabs>
        <w:adjustRightInd w:val="0"/>
        <w:snapToGrid w:val="0"/>
        <w:spacing w:line="360" w:lineRule="auto"/>
        <w:ind w:left="422"/>
        <w:rPr>
          <w:rFonts w:ascii="楷体_GB2312" w:hAnsi="Arial" w:eastAsia="楷体_GB2312"/>
          <w:b/>
          <w:bCs/>
          <w:color w:val="000000"/>
          <w:sz w:val="24"/>
          <w:szCs w:val="24"/>
        </w:rPr>
      </w:pPr>
    </w:p>
    <w:p>
      <w:pPr>
        <w:widowControl/>
        <w:tabs>
          <w:tab w:val="left" w:pos="947"/>
        </w:tabs>
        <w:adjustRightInd w:val="0"/>
        <w:snapToGrid w:val="0"/>
        <w:spacing w:line="360" w:lineRule="auto"/>
        <w:ind w:left="422"/>
        <w:rPr>
          <w:rFonts w:ascii="楷体_GB2312" w:hAnsi="Arial" w:eastAsia="楷体_GB2312"/>
          <w:b/>
          <w:bCs/>
          <w:color w:val="000000"/>
          <w:sz w:val="24"/>
          <w:szCs w:val="24"/>
        </w:rPr>
      </w:pPr>
      <w:r>
        <w:rPr>
          <w:rFonts w:hint="eastAsia" w:ascii="楷体_GB2312" w:hAnsi="Arial" w:eastAsia="楷体_GB2312"/>
          <w:b/>
          <w:bCs/>
          <w:color w:val="000000"/>
          <w:sz w:val="24"/>
          <w:szCs w:val="24"/>
        </w:rPr>
        <w:t>iii机器人队伍成员保研加分计算办法</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亚太机器人国内选拔赛定位为“政府或学术机构主办的全国性比赛”，仅队伍核心队员、骨干队员可获保研绩点加分，具体加分情况如下：</w:t>
      </w:r>
    </w:p>
    <w:tbl>
      <w:tblPr>
        <w:tblStyle w:val="3"/>
        <w:tblW w:w="89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1134"/>
        <w:gridCol w:w="1276"/>
        <w:gridCol w:w="1276"/>
        <w:gridCol w:w="1417"/>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7"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队员身份</w:t>
            </w:r>
          </w:p>
        </w:tc>
        <w:tc>
          <w:tcPr>
            <w:tcW w:w="5103" w:type="dxa"/>
            <w:gridSpan w:val="4"/>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获奖及对应加分情况</w:t>
            </w:r>
          </w:p>
        </w:tc>
        <w:tc>
          <w:tcPr>
            <w:tcW w:w="2035"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7"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一等奖</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二等奖</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三等奖</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成功参赛奖</w:t>
            </w:r>
          </w:p>
        </w:tc>
        <w:tc>
          <w:tcPr>
            <w:tcW w:w="2035"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核心队员</w:t>
            </w: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0.6</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0.45</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0.3</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0.15</w:t>
            </w:r>
          </w:p>
        </w:tc>
        <w:tc>
          <w:tcPr>
            <w:tcW w:w="2035"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骨干队员加分为核心队员的80％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骨干队员</w:t>
            </w: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0.48</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0.36</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0.24</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0.12</w:t>
            </w:r>
          </w:p>
        </w:tc>
        <w:tc>
          <w:tcPr>
            <w:tcW w:w="2035"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r>
    </w:tbl>
    <w:p>
      <w:pPr>
        <w:widowControl/>
        <w:tabs>
          <w:tab w:val="left" w:pos="947"/>
        </w:tabs>
        <w:adjustRightInd w:val="0"/>
        <w:snapToGrid w:val="0"/>
        <w:spacing w:line="360" w:lineRule="auto"/>
        <w:ind w:left="422"/>
        <w:rPr>
          <w:rFonts w:ascii="楷体_GB2312" w:hAnsi="Arial" w:eastAsia="楷体_GB2312"/>
          <w:b/>
          <w:bCs/>
          <w:color w:val="000000"/>
          <w:sz w:val="24"/>
          <w:szCs w:val="24"/>
        </w:rPr>
      </w:pPr>
      <w:r>
        <w:rPr>
          <w:rFonts w:hint="eastAsia" w:ascii="楷体_GB2312" w:hAnsi="Arial" w:eastAsia="楷体_GB2312"/>
          <w:b/>
          <w:bCs/>
          <w:color w:val="000000"/>
          <w:sz w:val="24"/>
          <w:szCs w:val="24"/>
        </w:rPr>
        <w:t>IV机器人队伍成员综合测评加分计算办法</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亚太机器人国内选拔赛定位为“学术类国家级大学生学习竞赛”，加分情况如下：</w:t>
      </w:r>
    </w:p>
    <w:tbl>
      <w:tblPr>
        <w:tblStyle w:val="3"/>
        <w:tblW w:w="88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1134"/>
        <w:gridCol w:w="1276"/>
        <w:gridCol w:w="1276"/>
        <w:gridCol w:w="1417"/>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1"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队员身份</w:t>
            </w:r>
          </w:p>
        </w:tc>
        <w:tc>
          <w:tcPr>
            <w:tcW w:w="5103" w:type="dxa"/>
            <w:gridSpan w:val="4"/>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获奖及对应加分情况</w:t>
            </w:r>
          </w:p>
        </w:tc>
        <w:tc>
          <w:tcPr>
            <w:tcW w:w="2035"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1"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一等奖</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二等奖</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三等奖</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成功参赛奖</w:t>
            </w:r>
          </w:p>
        </w:tc>
        <w:tc>
          <w:tcPr>
            <w:tcW w:w="2035"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1"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核心队员</w:t>
            </w: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4.0</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3.5</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3.0</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2.5</w:t>
            </w:r>
          </w:p>
        </w:tc>
        <w:tc>
          <w:tcPr>
            <w:tcW w:w="2035" w:type="dxa"/>
            <w:vMerge w:val="restart"/>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骨干队员、技术助理加分分别为核心队员的80％、50％。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1"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骨干队员</w:t>
            </w: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3.2</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2.8</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2.4</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2.0</w:t>
            </w:r>
          </w:p>
        </w:tc>
        <w:tc>
          <w:tcPr>
            <w:tcW w:w="2035"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1"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技术助理</w:t>
            </w:r>
          </w:p>
        </w:tc>
        <w:tc>
          <w:tcPr>
            <w:tcW w:w="1134"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2.0</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1.75</w:t>
            </w:r>
          </w:p>
        </w:tc>
        <w:tc>
          <w:tcPr>
            <w:tcW w:w="1276"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1.5</w:t>
            </w:r>
          </w:p>
        </w:tc>
        <w:tc>
          <w:tcPr>
            <w:tcW w:w="1417" w:type="dxa"/>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1.25</w:t>
            </w:r>
          </w:p>
        </w:tc>
        <w:tc>
          <w:tcPr>
            <w:tcW w:w="2035" w:type="dxa"/>
            <w:vMerge w:val="continue"/>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p>
        </w:tc>
      </w:tr>
    </w:tbl>
    <w:p>
      <w:pPr>
        <w:widowControl/>
        <w:tabs>
          <w:tab w:val="left" w:pos="947"/>
        </w:tabs>
        <w:adjustRightInd w:val="0"/>
        <w:snapToGrid w:val="0"/>
        <w:spacing w:line="360" w:lineRule="auto"/>
        <w:ind w:firstLine="472" w:firstLineChars="196"/>
        <w:rPr>
          <w:rFonts w:ascii="楷体_GB2312" w:hAnsi="Arial" w:eastAsia="楷体_GB2312"/>
          <w:b/>
          <w:bCs/>
          <w:color w:val="000000"/>
          <w:sz w:val="24"/>
          <w:szCs w:val="24"/>
        </w:rPr>
      </w:pPr>
      <w:r>
        <w:rPr>
          <w:rFonts w:hint="eastAsia" w:ascii="楷体_GB2312" w:hAnsi="Arial" w:eastAsia="楷体_GB2312"/>
          <w:b/>
          <w:bCs/>
          <w:color w:val="000000"/>
          <w:sz w:val="24"/>
          <w:szCs w:val="24"/>
        </w:rPr>
        <w:t>V机器人队伍成员加分获取办法</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当年亚太机器人国内选拔赛结束后，队员须完成如下工作并经教练组审核，才可获取相应保研和综合测评加分：</w:t>
      </w:r>
    </w:p>
    <w:p>
      <w:pPr>
        <w:widowControl/>
        <w:numPr>
          <w:ilvl w:val="0"/>
          <w:numId w:val="5"/>
        </w:numPr>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完成机器人实验设施、器材、财务等交接工作；</w:t>
      </w:r>
    </w:p>
    <w:p>
      <w:pPr>
        <w:widowControl/>
        <w:numPr>
          <w:ilvl w:val="0"/>
          <w:numId w:val="5"/>
        </w:numPr>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完成机器人竞赛中个人所承担任务的技术文档工作；</w:t>
      </w:r>
    </w:p>
    <w:p>
      <w:pPr>
        <w:widowControl/>
        <w:numPr>
          <w:ilvl w:val="0"/>
          <w:numId w:val="5"/>
        </w:numPr>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核心成员和骨干成员须签订开展机器人竞赛宣讲、协助培训下一届队员、协助开展机器人实践教学等工作的承诺书。</w:t>
      </w:r>
    </w:p>
    <w:p>
      <w:pPr>
        <w:widowControl/>
        <w:tabs>
          <w:tab w:val="left" w:pos="947"/>
        </w:tabs>
        <w:adjustRightInd w:val="0"/>
        <w:snapToGrid w:val="0"/>
        <w:spacing w:line="360" w:lineRule="auto"/>
        <w:ind w:firstLine="472" w:firstLineChars="196"/>
        <w:rPr>
          <w:rFonts w:ascii="楷体_GB2312" w:hAnsi="Arial" w:eastAsia="楷体_GB2312"/>
          <w:b/>
          <w:bCs/>
          <w:color w:val="000000"/>
          <w:sz w:val="24"/>
          <w:szCs w:val="24"/>
        </w:rPr>
      </w:pPr>
      <w:r>
        <w:rPr>
          <w:rFonts w:hint="eastAsia" w:ascii="楷体_GB2312" w:hAnsi="Arial" w:eastAsia="楷体_GB2312"/>
          <w:b/>
          <w:bCs/>
          <w:color w:val="000000"/>
          <w:sz w:val="24"/>
          <w:szCs w:val="24"/>
        </w:rPr>
        <w:t>VI特殊情况处理</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其它未尽事宜以及机器人竞赛、奖励过程中出现的特殊情况，由学院机器人竞赛领导小组和教练组共同议定。</w:t>
      </w:r>
    </w:p>
    <w:p>
      <w:pPr>
        <w:pStyle w:val="4"/>
        <w:spacing w:before="240" w:line="288" w:lineRule="auto"/>
        <w:ind w:left="420" w:firstLine="0" w:firstLineChars="0"/>
        <w:rPr>
          <w:rFonts w:ascii="楷体" w:hAnsi="楷体" w:eastAsia="楷体" w:cs="楷体"/>
          <w:b/>
          <w:sz w:val="24"/>
          <w:szCs w:val="24"/>
        </w:rPr>
      </w:pPr>
      <w:r>
        <w:rPr>
          <w:rFonts w:hint="eastAsia" w:ascii="楷体" w:hAnsi="楷体" w:eastAsia="楷体" w:cs="楷体"/>
          <w:b/>
          <w:sz w:val="24"/>
          <w:szCs w:val="24"/>
        </w:rPr>
        <w:t>（二）企业技能型</w:t>
      </w:r>
    </w:p>
    <w:p>
      <w:pPr>
        <w:spacing w:line="288" w:lineRule="auto"/>
        <w:ind w:firstLine="118" w:firstLineChars="49"/>
        <w:rPr>
          <w:rFonts w:ascii="楷体" w:hAnsi="楷体" w:eastAsia="楷体" w:cs="楷体"/>
          <w:b/>
          <w:color w:val="000000"/>
          <w:sz w:val="24"/>
          <w:szCs w:val="24"/>
        </w:rPr>
      </w:pPr>
      <w:r>
        <w:rPr>
          <w:rFonts w:hint="eastAsia" w:ascii="楷体" w:hAnsi="楷体" w:eastAsia="楷体" w:cs="楷体"/>
          <w:b/>
          <w:color w:val="000000"/>
          <w:sz w:val="24"/>
          <w:szCs w:val="24"/>
        </w:rPr>
        <w:t>关于由行业龙头企业主办的比赛，是否加分及分值由学院考核小组认定。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00F89"/>
    <w:multiLevelType w:val="multilevel"/>
    <w:tmpl w:val="23900F8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79D02A3"/>
    <w:multiLevelType w:val="multilevel"/>
    <w:tmpl w:val="479D02A3"/>
    <w:lvl w:ilvl="0" w:tentative="0">
      <w:start w:val="1"/>
      <w:numFmt w:val="decimal"/>
      <w:lvlText w:val="（%1）"/>
      <w:lvlJc w:val="left"/>
      <w:pPr>
        <w:ind w:left="420" w:hanging="4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C556F9"/>
    <w:multiLevelType w:val="multilevel"/>
    <w:tmpl w:val="4DC556F9"/>
    <w:lvl w:ilvl="0" w:tentative="0">
      <w:start w:val="1"/>
      <w:numFmt w:val="lowerRoman"/>
      <w:lvlText w:val="%1."/>
      <w:lvlJc w:val="righ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ECF258F"/>
    <w:multiLevelType w:val="multilevel"/>
    <w:tmpl w:val="4ECF258F"/>
    <w:lvl w:ilvl="0" w:tentative="0">
      <w:start w:val="1"/>
      <w:numFmt w:val="lowerRoman"/>
      <w:lvlText w:val="%1."/>
      <w:lvlJc w:val="right"/>
      <w:pPr>
        <w:ind w:left="846" w:hanging="420"/>
      </w:pPr>
      <w:rPr>
        <w:rFonts w:hint="eastAsia"/>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4">
    <w:nsid w:val="56012B50"/>
    <w:multiLevelType w:val="multilevel"/>
    <w:tmpl w:val="56012B50"/>
    <w:lvl w:ilvl="0" w:tentative="0">
      <w:start w:val="1"/>
      <w:numFmt w:val="decimal"/>
      <w:lvlText w:val="%1．"/>
      <w:lvlJc w:val="left"/>
      <w:pPr>
        <w:tabs>
          <w:tab w:val="left" w:pos="782"/>
        </w:tabs>
        <w:ind w:left="782" w:hanging="360"/>
      </w:pPr>
      <w:rPr>
        <w:rFonts w:hint="default"/>
      </w:rPr>
    </w:lvl>
    <w:lvl w:ilvl="1" w:tentative="0">
      <w:start w:val="1"/>
      <w:numFmt w:val="lowerLetter"/>
      <w:lvlText w:val="%2)"/>
      <w:lvlJc w:val="left"/>
      <w:pPr>
        <w:tabs>
          <w:tab w:val="left" w:pos="1262"/>
        </w:tabs>
        <w:ind w:left="1262" w:hanging="420"/>
      </w:pPr>
    </w:lvl>
    <w:lvl w:ilvl="2" w:tentative="0">
      <w:start w:val="1"/>
      <w:numFmt w:val="lowerRoman"/>
      <w:lvlText w:val="%3."/>
      <w:lvlJc w:val="right"/>
      <w:pPr>
        <w:tabs>
          <w:tab w:val="left" w:pos="1682"/>
        </w:tabs>
        <w:ind w:left="1682" w:hanging="420"/>
      </w:p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D71058"/>
    <w:rsid w:val="71D710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2017-07-12T02:27:00Z</dcterms:created>
  <dc:creator>Administrator</dc:creator>
  <cp:lastModifiedBy>Administrator</cp:lastModifiedBy>
  <dcterms:modified xsi:type="dcterms:W3CDTF">2017-07-12T02:28:26Z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