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947"/>
        </w:tabs>
        <w:adjustRightInd w:val="0"/>
        <w:snapToGrid w:val="0"/>
        <w:rPr>
          <w:rFonts w:ascii="楷体_GB2312" w:hAnsi="Arial" w:eastAsia="楷体_GB2312"/>
          <w:bCs/>
          <w:color w:val="000000"/>
          <w:sz w:val="24"/>
          <w:szCs w:val="24"/>
        </w:rPr>
      </w:pPr>
      <w:r>
        <w:rPr>
          <w:rFonts w:hint="eastAsia" w:ascii="楷体_GB2312" w:hAnsi="Arial" w:eastAsia="楷体_GB2312"/>
          <w:bCs/>
          <w:color w:val="000000"/>
          <w:sz w:val="24"/>
          <w:szCs w:val="24"/>
        </w:rPr>
        <w:t>附件4：</w:t>
      </w:r>
    </w:p>
    <w:p>
      <w:pPr>
        <w:widowControl/>
        <w:tabs>
          <w:tab w:val="left" w:pos="947"/>
        </w:tabs>
        <w:adjustRightInd w:val="0"/>
        <w:snapToGrid w:val="0"/>
        <w:jc w:val="center"/>
        <w:rPr>
          <w:rFonts w:ascii="楷体_GB2312" w:hAnsi="Arial" w:eastAsia="楷体_GB2312"/>
          <w:b/>
          <w:color w:val="000000"/>
          <w:sz w:val="28"/>
          <w:szCs w:val="28"/>
        </w:rPr>
      </w:pPr>
      <w:r>
        <w:rPr>
          <w:rFonts w:hint="eastAsia" w:ascii="楷体_GB2312" w:hAnsi="Arial" w:eastAsia="楷体_GB2312"/>
          <w:b/>
          <w:color w:val="000000"/>
          <w:sz w:val="28"/>
          <w:szCs w:val="28"/>
        </w:rPr>
        <w:t>电子与信息工程学院学生公益认证细则</w:t>
      </w:r>
    </w:p>
    <w:p>
      <w:pPr>
        <w:widowControl/>
        <w:tabs>
          <w:tab w:val="left" w:pos="947"/>
        </w:tabs>
        <w:adjustRightInd w:val="0"/>
        <w:snapToGrid w:val="0"/>
        <w:jc w:val="center"/>
        <w:rPr>
          <w:rFonts w:ascii="楷体_GB2312" w:hAnsi="Arial" w:eastAsia="楷体_GB2312"/>
          <w:bCs/>
          <w:color w:val="000000"/>
          <w:sz w:val="24"/>
          <w:szCs w:val="24"/>
        </w:rPr>
      </w:pP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 xml:space="preserve">为培养本院学生关心他人、服务社会的公益精神，提升信科学子关心社会、关爱他人的公益情怀，实现个人的全面发展，现根据 《中山大学学生奖励管理规定》，结合本院实际情况，制定本细则。 </w:t>
      </w:r>
    </w:p>
    <w:p>
      <w:pPr>
        <w:widowControl/>
        <w:tabs>
          <w:tab w:val="left" w:pos="947"/>
        </w:tabs>
        <w:adjustRightInd w:val="0"/>
        <w:snapToGrid w:val="0"/>
        <w:spacing w:line="360" w:lineRule="auto"/>
        <w:ind w:firstLine="482" w:firstLineChars="200"/>
        <w:jc w:val="center"/>
        <w:rPr>
          <w:rFonts w:ascii="楷体_GB2312" w:hAnsi="Arial" w:eastAsia="楷体_GB2312"/>
          <w:b/>
          <w:color w:val="000000"/>
          <w:sz w:val="24"/>
          <w:szCs w:val="24"/>
        </w:rPr>
      </w:pPr>
      <w:r>
        <w:rPr>
          <w:rFonts w:hint="eastAsia" w:ascii="楷体_GB2312" w:hAnsi="Arial" w:eastAsia="楷体_GB2312"/>
          <w:b/>
          <w:color w:val="000000"/>
          <w:sz w:val="24"/>
          <w:szCs w:val="24"/>
        </w:rPr>
        <w:t>第一章 总则</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 xml:space="preserve">第一条 本细则适用于中山大学电子与信息工程全体学生的公益认证管理。 </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第二条 公益认证管理工作以公平、公正、公开为指导原则。</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 xml:space="preserve">第三条 申报公益时数的志愿服务活动应符合“奉献、友爱、互助、进步”的志愿服务精神以及“服务社会、传播文明”的行动宗旨，以及“弘扬志愿服务精神、建立互助服务体系”的奋斗目标，原则上不以盈利为目的。 </w:t>
      </w:r>
    </w:p>
    <w:p>
      <w:pPr>
        <w:widowControl/>
        <w:tabs>
          <w:tab w:val="left" w:pos="947"/>
        </w:tabs>
        <w:adjustRightInd w:val="0"/>
        <w:snapToGrid w:val="0"/>
        <w:spacing w:line="360" w:lineRule="auto"/>
        <w:ind w:firstLine="482" w:firstLineChars="200"/>
        <w:jc w:val="center"/>
        <w:rPr>
          <w:rFonts w:ascii="楷体_GB2312" w:hAnsi="Arial" w:eastAsia="楷体_GB2312"/>
          <w:b/>
          <w:color w:val="000000"/>
          <w:sz w:val="24"/>
          <w:szCs w:val="24"/>
        </w:rPr>
      </w:pPr>
      <w:r>
        <w:rPr>
          <w:rFonts w:hint="eastAsia" w:ascii="楷体_GB2312" w:hAnsi="Arial" w:eastAsia="楷体_GB2312"/>
          <w:b/>
          <w:color w:val="000000"/>
          <w:sz w:val="24"/>
          <w:szCs w:val="24"/>
        </w:rPr>
        <w:t>第二章 公益时数申报与认证</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 xml:space="preserve">第四条 个人参与的志愿服务，其公益时数的申报与认证程序如下： </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 xml:space="preserve">1.个人根据自己参加的志愿服务活动情况，如实填写《中山大学本科生年度公益活动认证表》（附件四），表上应附有活动主办单位的签章（或以附件形式提供由活动主办单位开具的正式证明认证），否则无效。 </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2. 本科生公益认证工作由各班班委组成的评审小组负责，汇总后统一交由各年级辅导员负责审核登记。</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3. 逾期未交认证表者，其所积累的公益时数，不再参与下一学年的公益认证。</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 xml:space="preserve">第五条 团体参与学院组织的志愿服务，其公益时数的申报与认证程序如下： </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1. 社团主办或承办的活动中，分为社团职能活动和公益活动，没有经过认证的活动不属于公益活动，不能申请相关公益证明。该社团所属学生干部及干事在公益活动中参与计算公益时。</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2. 学院组织的志愿服务活动包括：三下乡活动，迎新工作，院运会服务等（填写具体规范见《电子与信息工程公益认定补充条例》（附件一））在活动招募志愿者前应说明本活动可认证的公益时数。</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3.学院组织的公益志愿服务由该活动的主办单位或团体填写《电子与信息工程公益志愿服务团体申请表》（附件二），统一进行申报。由电子与信息工程学院本科生团总支进行审批，签字盖章后活动公益时数方才有效。</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4. 活动结束后，由主办单位或团体提交经过审批的《电子与信息工程学院公益志愿服务团体申请表》、活动总结和《电子与信息工程学院公益志愿服务团体申请表》（附件五），由本科生团总支审批盖章后，作为个人公益时认定的凭证。</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 xml:space="preserve">第六条 每天参与志愿服务的公益时长上限为 8小时，超出8小时按 8小时计算。 </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 xml:space="preserve">第七条 勤工助学公益岗的同学服务时长等同于公益时数时长，申报与认证办法参照本细则第四条。 </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第八条 参与义务献血一次，计算10个公益时。</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第九条 个人和团体志愿服务的公益时数认证工作由各年级辅导员负责，本科生团总支负责争议仲裁，最终解释权归属学院团委。</w:t>
      </w:r>
    </w:p>
    <w:p>
      <w:pPr>
        <w:widowControl/>
        <w:tabs>
          <w:tab w:val="left" w:pos="947"/>
        </w:tabs>
        <w:adjustRightInd w:val="0"/>
        <w:snapToGrid w:val="0"/>
        <w:spacing w:line="360" w:lineRule="auto"/>
        <w:ind w:firstLine="482" w:firstLineChars="200"/>
        <w:jc w:val="center"/>
        <w:rPr>
          <w:rFonts w:ascii="楷体_GB2312" w:hAnsi="Arial" w:eastAsia="楷体_GB2312"/>
          <w:b/>
          <w:color w:val="000000"/>
          <w:sz w:val="24"/>
          <w:szCs w:val="24"/>
        </w:rPr>
      </w:pPr>
      <w:r>
        <w:rPr>
          <w:rFonts w:hint="eastAsia" w:ascii="楷体_GB2312" w:hAnsi="Arial" w:eastAsia="楷体_GB2312"/>
          <w:b/>
          <w:color w:val="000000"/>
          <w:sz w:val="24"/>
          <w:szCs w:val="24"/>
        </w:rPr>
        <w:t>第三章 公益时数管理</w:t>
      </w:r>
    </w:p>
    <w:p>
      <w:pPr>
        <w:widowControl/>
        <w:tabs>
          <w:tab w:val="left" w:pos="947"/>
        </w:tabs>
        <w:adjustRightInd w:val="0"/>
        <w:snapToGrid w:val="0"/>
        <w:spacing w:line="360" w:lineRule="auto"/>
        <w:ind w:firstLine="480" w:firstLineChars="200"/>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 xml:space="preserve">第十条  中山大学电子与信息工程学院本科生的公益认证管理解释权，归电子与信息工程学院团委所有。 </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 xml:space="preserve">第十一条 公益时数认证工作于次学年小学期统一进行，认证工作完成后公示一周，如有异议，请在公示期内向本科生团总支提出。 </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第十二条 学工部根据本科生团总支提供的公益认证证明确定奖助学金参评资格。原则上要求参评奖助学金的同学必须有公益活动证明，但对具体时数不做限定。</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第十三条 公益时数的有效积累时段为每年7月1日至次年6月30日止。</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 xml:space="preserve">第十四条 公益时数的认证与管理工作接受学院全体师生监督。 </w:t>
      </w:r>
    </w:p>
    <w:p>
      <w:pPr>
        <w:widowControl/>
        <w:tabs>
          <w:tab w:val="left" w:pos="947"/>
        </w:tabs>
        <w:adjustRightInd w:val="0"/>
        <w:snapToGrid w:val="0"/>
        <w:spacing w:line="360" w:lineRule="auto"/>
        <w:ind w:firstLine="482" w:firstLineChars="200"/>
        <w:jc w:val="center"/>
        <w:rPr>
          <w:rFonts w:ascii="楷体_GB2312" w:hAnsi="Arial" w:eastAsia="楷体_GB2312"/>
          <w:b/>
          <w:color w:val="000000"/>
          <w:sz w:val="24"/>
          <w:szCs w:val="24"/>
        </w:rPr>
      </w:pPr>
      <w:r>
        <w:rPr>
          <w:rFonts w:hint="eastAsia" w:ascii="楷体_GB2312" w:hAnsi="Arial" w:eastAsia="楷体_GB2312"/>
          <w:b/>
          <w:color w:val="000000"/>
          <w:sz w:val="24"/>
          <w:szCs w:val="24"/>
        </w:rPr>
        <w:t>第四章 附则</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 xml:space="preserve">第十五条 本细则的最终解释权属于电子与信息工程学院团委所有。 </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 xml:space="preserve">第十六条 校内各级青年志愿服务规章制度如与本细则相冲突，以本细则为准。 </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第十七条 本细则自发布之日起生效。</w:t>
      </w:r>
    </w:p>
    <w:p>
      <w:pPr>
        <w:widowControl/>
        <w:tabs>
          <w:tab w:val="left" w:pos="947"/>
        </w:tabs>
        <w:adjustRightInd w:val="0"/>
        <w:snapToGrid w:val="0"/>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 xml:space="preserve">电子与信息工程学院团委 </w:t>
      </w:r>
    </w:p>
    <w:p>
      <w:pPr>
        <w:widowControl/>
        <w:tabs>
          <w:tab w:val="left" w:pos="947"/>
        </w:tabs>
        <w:adjustRightInd w:val="0"/>
        <w:snapToGrid w:val="0"/>
        <w:ind w:left="5519" w:leftChars="228" w:hanging="5040" w:hangingChars="2100"/>
        <w:rPr>
          <w:rFonts w:ascii="楷体_GB2312" w:hAnsi="Arial" w:eastAsia="楷体_GB2312"/>
          <w:bCs/>
          <w:color w:val="FF0000"/>
          <w:sz w:val="24"/>
          <w:szCs w:val="24"/>
        </w:rPr>
      </w:pPr>
      <w:r>
        <w:rPr>
          <w:rFonts w:hint="eastAsia" w:ascii="楷体_GB2312" w:hAnsi="Arial" w:eastAsia="楷体_GB2312"/>
          <w:bCs/>
          <w:color w:val="000000"/>
          <w:sz w:val="24"/>
          <w:szCs w:val="24"/>
        </w:rPr>
        <w:t xml:space="preserve">                                                                         </w:t>
      </w:r>
    </w:p>
    <w:p>
      <w:pPr>
        <w:widowControl/>
        <w:jc w:val="left"/>
        <w:rPr>
          <w:rFonts w:ascii="楷体_GB2312" w:hAnsi="Arial" w:eastAsia="楷体_GB2312"/>
          <w:bCs/>
          <w:color w:val="000000"/>
          <w:sz w:val="24"/>
          <w:szCs w:val="24"/>
        </w:rPr>
      </w:pPr>
      <w:r>
        <w:rPr>
          <w:rFonts w:ascii="楷体_GB2312" w:hAnsi="Arial" w:eastAsia="楷体_GB2312"/>
          <w:bCs/>
          <w:color w:val="000000"/>
          <w:sz w:val="24"/>
          <w:szCs w:val="24"/>
        </w:rPr>
        <w:br w:type="page"/>
      </w:r>
    </w:p>
    <w:p>
      <w:pPr>
        <w:widowControl/>
        <w:tabs>
          <w:tab w:val="left" w:pos="947"/>
        </w:tabs>
        <w:adjustRightInd w:val="0"/>
        <w:snapToGrid w:val="0"/>
        <w:spacing w:line="360" w:lineRule="auto"/>
        <w:rPr>
          <w:rFonts w:ascii="楷体_GB2312" w:hAnsi="Arial" w:eastAsia="楷体_GB2312"/>
          <w:bCs/>
          <w:color w:val="000000"/>
          <w:sz w:val="24"/>
          <w:szCs w:val="24"/>
        </w:rPr>
      </w:pPr>
      <w:r>
        <w:rPr>
          <w:rFonts w:hint="eastAsia" w:ascii="楷体_GB2312" w:hAnsi="Arial" w:eastAsia="楷体_GB2312"/>
          <w:bCs/>
          <w:color w:val="000000"/>
          <w:sz w:val="24"/>
          <w:szCs w:val="24"/>
        </w:rPr>
        <w:t>附件4-1：</w:t>
      </w:r>
    </w:p>
    <w:p>
      <w:pPr>
        <w:widowControl/>
        <w:tabs>
          <w:tab w:val="left" w:pos="947"/>
        </w:tabs>
        <w:adjustRightInd w:val="0"/>
        <w:snapToGrid w:val="0"/>
        <w:spacing w:line="360" w:lineRule="auto"/>
        <w:ind w:firstLine="482" w:firstLineChars="200"/>
        <w:jc w:val="center"/>
        <w:rPr>
          <w:rFonts w:ascii="楷体_GB2312" w:hAnsi="Arial" w:eastAsia="楷体_GB2312"/>
          <w:b/>
          <w:color w:val="000000"/>
          <w:sz w:val="24"/>
          <w:szCs w:val="24"/>
        </w:rPr>
      </w:pPr>
      <w:r>
        <w:rPr>
          <w:rFonts w:hint="eastAsia" w:ascii="楷体_GB2312" w:hAnsi="Arial" w:eastAsia="楷体_GB2312"/>
          <w:b/>
          <w:color w:val="000000"/>
          <w:sz w:val="24"/>
          <w:szCs w:val="24"/>
        </w:rPr>
        <w:t>电子与信息工程学院公益认定补充条例</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p>
    <w:p>
      <w:pPr>
        <w:widowControl/>
        <w:tabs>
          <w:tab w:val="left" w:pos="947"/>
        </w:tabs>
        <w:adjustRightInd w:val="0"/>
        <w:snapToGrid w:val="0"/>
        <w:spacing w:line="360" w:lineRule="auto"/>
        <w:ind w:firstLine="482" w:firstLineChars="200"/>
        <w:rPr>
          <w:rFonts w:ascii="楷体_GB2312" w:hAnsi="Arial" w:eastAsia="楷体_GB2312"/>
          <w:b/>
          <w:color w:val="000000"/>
          <w:sz w:val="24"/>
          <w:szCs w:val="24"/>
        </w:rPr>
      </w:pPr>
      <w:r>
        <w:rPr>
          <w:rFonts w:hint="eastAsia" w:ascii="楷体_GB2312" w:hAnsi="Arial" w:eastAsia="楷体_GB2312"/>
          <w:b/>
          <w:color w:val="000000"/>
          <w:sz w:val="24"/>
          <w:szCs w:val="24"/>
        </w:rPr>
        <w:t>一、电子与信息工程学院内部公益活动活动</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电子与信息工程学院团体开展的活动，如需申请公益时数认证，须填写《电子与信息工程学院公益志愿服务团体申请表》（附件二），经院团委确认盖章后方可生效。</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不同种类的公益活动申请公益时数认证规定如下：</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1.社团活动志愿者类</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活动志愿者类活动的范围比较广，如迎新活动志愿者、院运会志愿者等。公益时数认证按照实际参与活动的时间计算，原则上一天不超过8个小时。</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2.班级集体活动类</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班集体组织的公益类活动，一般有班级义卖、班级慰问养老院等形式。公益时数认证按照实际参与活动及前期准备时间计算，原则上一天不超过8个小时。</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3.培训活动类</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培训类公益活动可包括经验交流会、技术培训课程或者相关知识培训课程等。面向对象一般指全院学生，对于组织内或社团内人员不得区别对待。公益时数认证按照实际参与活动及前期准备时间计算，原则上一天不超过8个小时。</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4.支教公益类</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支教类公益活动，由组织者填写《电子与信息工程学院公益志愿服务团体申请表》（附件二），写明公益时数的组成和相应说明，由团委确认盖章后方可生效，活动结束后需提交活动总结报告。一个支教活动的公益时数不超过40个小时。</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p>
    <w:p>
      <w:pPr>
        <w:widowControl/>
        <w:tabs>
          <w:tab w:val="left" w:pos="947"/>
        </w:tabs>
        <w:adjustRightInd w:val="0"/>
        <w:snapToGrid w:val="0"/>
        <w:spacing w:line="360" w:lineRule="auto"/>
        <w:ind w:firstLine="482" w:firstLineChars="200"/>
        <w:rPr>
          <w:rFonts w:ascii="楷体_GB2312" w:hAnsi="Arial" w:eastAsia="楷体_GB2312"/>
          <w:b/>
          <w:color w:val="000000"/>
          <w:sz w:val="24"/>
          <w:szCs w:val="24"/>
        </w:rPr>
      </w:pPr>
      <w:r>
        <w:rPr>
          <w:rFonts w:hint="eastAsia" w:ascii="楷体_GB2312" w:hAnsi="Arial" w:eastAsia="楷体_GB2312"/>
          <w:b/>
          <w:color w:val="000000"/>
          <w:sz w:val="24"/>
          <w:szCs w:val="24"/>
        </w:rPr>
        <w:t>二、公益时数申报与认证程序</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1.学院公益志愿服务认证，由该活动的主办单位或团体填写《电子与信息工程学院公益志愿服务团体申请表》（附件二），统一进行申报。</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2.《电子与信息工程学院公益志愿服务团体申请表》（附件二）由电子与信息工程学院本科生团总支进行审批，签字盖章后活动公益时数方才有效。</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3.活动结束后，由主办单位或团体提交已经过审批的《电子与信息工程学院公益志愿服务团体申请表》、活动总结和《电子与信息工程学院公益志愿服务团体申请表》（附件五），由本科生团总支审批盖章后，作为个人公益时认定的凭证。</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 xml:space="preserve">    备注：审核过程中，在条件允许的情况下，应由一名本科生团总支同学负责对活动进行跟进，确认活动的实施和参与情况，确认方法可以有（亲自到场观察、要求活动方出示有关照片或视频等等）</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4.公益时数的有效积累时段为每年7月1日至次年6月30日止，每年小学期，学院会统一开展公益认定及结果公示。</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p>
    <w:p>
      <w:pPr>
        <w:widowControl/>
        <w:tabs>
          <w:tab w:val="left" w:pos="947"/>
        </w:tabs>
        <w:adjustRightInd w:val="0"/>
        <w:snapToGrid w:val="0"/>
        <w:spacing w:line="360" w:lineRule="auto"/>
        <w:ind w:firstLine="482" w:firstLineChars="200"/>
        <w:rPr>
          <w:rFonts w:ascii="楷体_GB2312" w:hAnsi="Arial" w:eastAsia="楷体_GB2312"/>
          <w:b/>
          <w:color w:val="000000"/>
          <w:sz w:val="24"/>
          <w:szCs w:val="24"/>
        </w:rPr>
      </w:pPr>
      <w:r>
        <w:rPr>
          <w:rFonts w:hint="eastAsia" w:ascii="楷体_GB2312" w:hAnsi="Arial" w:eastAsia="楷体_GB2312"/>
          <w:b/>
          <w:color w:val="000000"/>
          <w:sz w:val="24"/>
          <w:szCs w:val="24"/>
        </w:rPr>
        <w:t>三、公益认定抽查机制</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各班公益时数认证情况公示无误之后，院团委将成立相应的抽查小组，对各班公益时数认证数据进行随机抽查，如发现问题，则通报勒令及时整改。</w:t>
      </w:r>
    </w:p>
    <w:p>
      <w:pPr>
        <w:widowControl/>
        <w:jc w:val="left"/>
        <w:rPr>
          <w:rFonts w:ascii="楷体_GB2312" w:hAnsi="Arial" w:eastAsia="楷体_GB2312"/>
          <w:bCs/>
          <w:color w:val="000000"/>
          <w:sz w:val="24"/>
          <w:szCs w:val="24"/>
        </w:rPr>
      </w:pPr>
      <w:r>
        <w:rPr>
          <w:rFonts w:ascii="楷体_GB2312" w:hAnsi="Arial" w:eastAsia="楷体_GB2312"/>
          <w:bCs/>
          <w:color w:val="000000"/>
          <w:sz w:val="24"/>
          <w:szCs w:val="24"/>
        </w:rPr>
        <w:br w:type="page"/>
      </w:r>
    </w:p>
    <w:p>
      <w:pPr>
        <w:widowControl/>
        <w:tabs>
          <w:tab w:val="left" w:pos="947"/>
        </w:tabs>
        <w:adjustRightInd w:val="0"/>
        <w:snapToGrid w:val="0"/>
        <w:spacing w:line="360" w:lineRule="auto"/>
        <w:rPr>
          <w:rFonts w:ascii="楷体_GB2312" w:hAnsi="Arial" w:eastAsia="楷体_GB2312"/>
          <w:bCs/>
          <w:color w:val="000000"/>
          <w:sz w:val="24"/>
          <w:szCs w:val="24"/>
        </w:rPr>
      </w:pPr>
      <w:r>
        <w:rPr>
          <w:rFonts w:hint="eastAsia" w:ascii="楷体_GB2312" w:hAnsi="Arial" w:eastAsia="楷体_GB2312"/>
          <w:bCs/>
          <w:color w:val="000000"/>
          <w:sz w:val="24"/>
          <w:szCs w:val="24"/>
        </w:rPr>
        <w:t>附件4-2：</w:t>
      </w:r>
    </w:p>
    <w:p>
      <w:pPr>
        <w:widowControl/>
        <w:tabs>
          <w:tab w:val="left" w:pos="947"/>
        </w:tabs>
        <w:adjustRightInd w:val="0"/>
        <w:snapToGrid w:val="0"/>
        <w:spacing w:line="360" w:lineRule="auto"/>
        <w:ind w:firstLine="562" w:firstLineChars="200"/>
        <w:jc w:val="center"/>
        <w:rPr>
          <w:rFonts w:ascii="楷体_GB2312" w:hAnsi="Arial" w:eastAsia="楷体_GB2312"/>
          <w:b/>
          <w:color w:val="000000"/>
          <w:sz w:val="28"/>
          <w:szCs w:val="28"/>
        </w:rPr>
      </w:pPr>
      <w:r>
        <w:rPr>
          <w:rFonts w:hint="eastAsia" w:ascii="楷体_GB2312" w:hAnsi="Arial" w:eastAsia="楷体_GB2312"/>
          <w:b/>
          <w:color w:val="000000"/>
          <w:sz w:val="28"/>
          <w:szCs w:val="28"/>
        </w:rPr>
        <w:t>中山大学电子与信息工程学院公益志愿服务团体申请表</w:t>
      </w:r>
    </w:p>
    <w:p>
      <w:pPr>
        <w:widowControl/>
        <w:tabs>
          <w:tab w:val="left" w:pos="947"/>
        </w:tabs>
        <w:adjustRightInd w:val="0"/>
        <w:snapToGrid w:val="0"/>
        <w:spacing w:line="360" w:lineRule="auto"/>
        <w:ind w:firstLine="480" w:firstLineChars="200"/>
        <w:rPr>
          <w:rFonts w:ascii="楷体_GB2312" w:hAnsi="Arial" w:eastAsia="楷体_GB2312"/>
          <w:bCs/>
          <w:color w:val="000000"/>
          <w:sz w:val="24"/>
          <w:szCs w:val="24"/>
        </w:rPr>
      </w:pPr>
      <w:r>
        <w:rPr>
          <w:rFonts w:hint="eastAsia" w:ascii="楷体_GB2312" w:hAnsi="Arial" w:eastAsia="楷体_GB2312"/>
          <w:bCs/>
          <w:color w:val="000000"/>
          <w:sz w:val="24"/>
          <w:szCs w:val="24"/>
        </w:rPr>
        <w:t xml:space="preserve"> 填表日期：   年   月   日   </w:t>
      </w:r>
    </w:p>
    <w:tbl>
      <w:tblPr>
        <w:tblStyle w:val="3"/>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2"/>
        <w:gridCol w:w="1521"/>
        <w:gridCol w:w="1320"/>
        <w:gridCol w:w="1420"/>
        <w:gridCol w:w="2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5" w:hRule="atLeast"/>
          <w:jc w:val="center"/>
        </w:trPr>
        <w:tc>
          <w:tcPr>
            <w:tcW w:w="1422" w:type="dxa"/>
            <w:tcBorders>
              <w:top w:val="single" w:color="auto" w:sz="4" w:space="0"/>
              <w:left w:val="single" w:color="auto" w:sz="4" w:space="0"/>
              <w:bottom w:val="single" w:color="auto" w:sz="4" w:space="0"/>
              <w:right w:val="single" w:color="auto" w:sz="4" w:space="0"/>
            </w:tcBorders>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申请人</w:t>
            </w:r>
          </w:p>
        </w:tc>
        <w:tc>
          <w:tcPr>
            <w:tcW w:w="2841"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947"/>
              </w:tabs>
              <w:adjustRightInd w:val="0"/>
              <w:snapToGrid w:val="0"/>
              <w:spacing w:line="360" w:lineRule="auto"/>
              <w:ind w:firstLine="480" w:firstLineChars="200"/>
              <w:jc w:val="center"/>
              <w:rPr>
                <w:rFonts w:ascii="楷体_GB2312" w:hAnsi="Arial" w:eastAsia="楷体_GB2312"/>
                <w:bCs/>
                <w:color w:val="000000"/>
                <w:sz w:val="24"/>
                <w:szCs w:val="24"/>
              </w:rPr>
            </w:pPr>
          </w:p>
        </w:tc>
        <w:tc>
          <w:tcPr>
            <w:tcW w:w="1420" w:type="dxa"/>
            <w:tcBorders>
              <w:top w:val="single" w:color="auto" w:sz="4" w:space="0"/>
              <w:left w:val="single" w:color="auto" w:sz="4" w:space="0"/>
              <w:bottom w:val="single" w:color="auto" w:sz="4" w:space="0"/>
              <w:right w:val="single" w:color="auto" w:sz="4" w:space="0"/>
            </w:tcBorders>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申请单位（社团）</w:t>
            </w:r>
          </w:p>
        </w:tc>
        <w:tc>
          <w:tcPr>
            <w:tcW w:w="2839" w:type="dxa"/>
            <w:tcBorders>
              <w:top w:val="single" w:color="auto" w:sz="4" w:space="0"/>
              <w:left w:val="single" w:color="auto" w:sz="4" w:space="0"/>
              <w:bottom w:val="single" w:color="auto" w:sz="4" w:space="0"/>
              <w:right w:val="single" w:color="auto" w:sz="4" w:space="0"/>
            </w:tcBorders>
            <w:vAlign w:val="center"/>
          </w:tcPr>
          <w:p>
            <w:pPr>
              <w:widowControl/>
              <w:tabs>
                <w:tab w:val="left" w:pos="947"/>
              </w:tabs>
              <w:adjustRightInd w:val="0"/>
              <w:snapToGrid w:val="0"/>
              <w:spacing w:line="360" w:lineRule="auto"/>
              <w:ind w:firstLine="480" w:firstLineChars="200"/>
              <w:jc w:val="center"/>
              <w:rPr>
                <w:rFonts w:ascii="楷体_GB2312" w:hAnsi="Arial" w:eastAsia="楷体_GB2312"/>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jc w:val="center"/>
        </w:trPr>
        <w:tc>
          <w:tcPr>
            <w:tcW w:w="1422" w:type="dxa"/>
            <w:tcBorders>
              <w:top w:val="single" w:color="auto" w:sz="4" w:space="0"/>
              <w:left w:val="single" w:color="auto" w:sz="4" w:space="0"/>
              <w:bottom w:val="single" w:color="auto" w:sz="4" w:space="0"/>
              <w:right w:val="single" w:color="auto" w:sz="4" w:space="0"/>
            </w:tcBorders>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活动名称</w:t>
            </w:r>
          </w:p>
        </w:tc>
        <w:tc>
          <w:tcPr>
            <w:tcW w:w="2841"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947"/>
              </w:tabs>
              <w:adjustRightInd w:val="0"/>
              <w:snapToGrid w:val="0"/>
              <w:spacing w:line="360" w:lineRule="auto"/>
              <w:ind w:firstLine="480" w:firstLineChars="200"/>
              <w:jc w:val="center"/>
              <w:rPr>
                <w:rFonts w:ascii="楷体_GB2312" w:hAnsi="Arial" w:eastAsia="楷体_GB2312"/>
                <w:bCs/>
                <w:color w:val="000000"/>
                <w:sz w:val="24"/>
                <w:szCs w:val="24"/>
              </w:rPr>
            </w:pPr>
          </w:p>
        </w:tc>
        <w:tc>
          <w:tcPr>
            <w:tcW w:w="1420" w:type="dxa"/>
            <w:tcBorders>
              <w:top w:val="single" w:color="auto" w:sz="4" w:space="0"/>
              <w:left w:val="single" w:color="auto" w:sz="4" w:space="0"/>
              <w:bottom w:val="single" w:color="auto" w:sz="4" w:space="0"/>
              <w:right w:val="single" w:color="auto" w:sz="4" w:space="0"/>
            </w:tcBorders>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参与人数</w:t>
            </w:r>
          </w:p>
        </w:tc>
        <w:tc>
          <w:tcPr>
            <w:tcW w:w="2839" w:type="dxa"/>
            <w:tcBorders>
              <w:top w:val="single" w:color="auto" w:sz="4" w:space="0"/>
              <w:left w:val="single" w:color="auto" w:sz="4" w:space="0"/>
              <w:bottom w:val="single" w:color="auto" w:sz="4" w:space="0"/>
              <w:right w:val="single" w:color="auto" w:sz="4" w:space="0"/>
            </w:tcBorders>
            <w:vAlign w:val="center"/>
          </w:tcPr>
          <w:p>
            <w:pPr>
              <w:widowControl/>
              <w:tabs>
                <w:tab w:val="left" w:pos="947"/>
              </w:tabs>
              <w:adjustRightInd w:val="0"/>
              <w:snapToGrid w:val="0"/>
              <w:spacing w:line="360" w:lineRule="auto"/>
              <w:ind w:firstLine="480" w:firstLineChars="200"/>
              <w:jc w:val="center"/>
              <w:rPr>
                <w:rFonts w:ascii="楷体_GB2312" w:hAnsi="Arial" w:eastAsia="楷体_GB2312"/>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1" w:hRule="atLeast"/>
          <w:jc w:val="center"/>
        </w:trPr>
        <w:tc>
          <w:tcPr>
            <w:tcW w:w="1422"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申请人</w:t>
            </w:r>
          </w:p>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 xml:space="preserve">联系方式 </w:t>
            </w:r>
          </w:p>
        </w:tc>
        <w:tc>
          <w:tcPr>
            <w:tcW w:w="2841"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947"/>
              </w:tabs>
              <w:adjustRightInd w:val="0"/>
              <w:snapToGrid w:val="0"/>
              <w:spacing w:line="360" w:lineRule="auto"/>
              <w:rPr>
                <w:rFonts w:ascii="楷体_GB2312" w:hAnsi="Arial" w:eastAsia="楷体_GB2312"/>
                <w:bCs/>
                <w:color w:val="000000"/>
                <w:sz w:val="24"/>
                <w:szCs w:val="24"/>
              </w:rPr>
            </w:pPr>
            <w:r>
              <w:rPr>
                <w:rFonts w:hint="eastAsia" w:ascii="楷体_GB2312" w:hAnsi="Arial" w:eastAsia="楷体_GB2312"/>
                <w:bCs/>
                <w:color w:val="000000"/>
                <w:sz w:val="24"/>
                <w:szCs w:val="24"/>
              </w:rPr>
              <w:t>电话：</w:t>
            </w:r>
          </w:p>
        </w:tc>
        <w:tc>
          <w:tcPr>
            <w:tcW w:w="1420"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活动负责人</w:t>
            </w:r>
          </w:p>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联系方式</w:t>
            </w:r>
          </w:p>
        </w:tc>
        <w:tc>
          <w:tcPr>
            <w:tcW w:w="2839" w:type="dxa"/>
            <w:tcBorders>
              <w:top w:val="single" w:color="auto" w:sz="4" w:space="0"/>
              <w:left w:val="single" w:color="auto" w:sz="4" w:space="0"/>
              <w:bottom w:val="single" w:color="auto" w:sz="4" w:space="0"/>
              <w:right w:val="single" w:color="auto" w:sz="4" w:space="0"/>
            </w:tcBorders>
            <w:vAlign w:val="center"/>
          </w:tcPr>
          <w:p>
            <w:pPr>
              <w:widowControl/>
              <w:tabs>
                <w:tab w:val="left" w:pos="947"/>
              </w:tabs>
              <w:adjustRightInd w:val="0"/>
              <w:snapToGrid w:val="0"/>
              <w:spacing w:line="360" w:lineRule="auto"/>
              <w:rPr>
                <w:rFonts w:ascii="楷体_GB2312" w:hAnsi="Arial" w:eastAsia="楷体_GB2312"/>
                <w:bCs/>
                <w:color w:val="000000"/>
                <w:sz w:val="24"/>
                <w:szCs w:val="24"/>
              </w:rPr>
            </w:pPr>
            <w:r>
              <w:rPr>
                <w:rFonts w:hint="eastAsia" w:ascii="楷体_GB2312" w:hAnsi="Arial" w:eastAsia="楷体_GB2312"/>
                <w:bCs/>
                <w:color w:val="000000"/>
                <w:sz w:val="24"/>
                <w:szCs w:val="24"/>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3" w:hRule="atLeast"/>
          <w:jc w:val="center"/>
        </w:trPr>
        <w:tc>
          <w:tcPr>
            <w:tcW w:w="142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_GB2312" w:hAnsi="Arial" w:eastAsia="楷体_GB2312"/>
                <w:bCs/>
                <w:color w:val="000000"/>
                <w:sz w:val="24"/>
                <w:szCs w:val="24"/>
              </w:rPr>
            </w:pPr>
          </w:p>
        </w:tc>
        <w:tc>
          <w:tcPr>
            <w:tcW w:w="2841"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947"/>
              </w:tabs>
              <w:adjustRightInd w:val="0"/>
              <w:snapToGrid w:val="0"/>
              <w:spacing w:line="360" w:lineRule="auto"/>
              <w:rPr>
                <w:rFonts w:ascii="楷体_GB2312" w:hAnsi="Arial" w:eastAsia="楷体_GB2312"/>
                <w:bCs/>
                <w:color w:val="000000"/>
                <w:sz w:val="24"/>
                <w:szCs w:val="24"/>
              </w:rPr>
            </w:pPr>
            <w:r>
              <w:rPr>
                <w:rFonts w:hint="eastAsia" w:ascii="楷体_GB2312" w:hAnsi="Arial" w:eastAsia="楷体_GB2312"/>
                <w:bCs/>
                <w:color w:val="000000"/>
                <w:sz w:val="24"/>
                <w:szCs w:val="24"/>
              </w:rPr>
              <w:t>邮箱：</w:t>
            </w:r>
          </w:p>
        </w:tc>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_GB2312" w:hAnsi="Arial" w:eastAsia="楷体_GB2312"/>
                <w:bCs/>
                <w:color w:val="000000"/>
                <w:sz w:val="24"/>
                <w:szCs w:val="24"/>
              </w:rPr>
            </w:pPr>
          </w:p>
        </w:tc>
        <w:tc>
          <w:tcPr>
            <w:tcW w:w="2839" w:type="dxa"/>
            <w:tcBorders>
              <w:top w:val="single" w:color="auto" w:sz="4" w:space="0"/>
              <w:left w:val="single" w:color="auto" w:sz="4" w:space="0"/>
              <w:bottom w:val="single" w:color="auto" w:sz="4" w:space="0"/>
              <w:right w:val="single" w:color="auto" w:sz="4" w:space="0"/>
            </w:tcBorders>
            <w:vAlign w:val="center"/>
          </w:tcPr>
          <w:p>
            <w:pPr>
              <w:widowControl/>
              <w:tabs>
                <w:tab w:val="left" w:pos="947"/>
              </w:tabs>
              <w:adjustRightInd w:val="0"/>
              <w:snapToGrid w:val="0"/>
              <w:spacing w:line="360" w:lineRule="auto"/>
              <w:rPr>
                <w:rFonts w:ascii="楷体_GB2312" w:hAnsi="Arial" w:eastAsia="楷体_GB2312"/>
                <w:bCs/>
                <w:color w:val="000000"/>
                <w:sz w:val="24"/>
                <w:szCs w:val="24"/>
              </w:rPr>
            </w:pPr>
            <w:r>
              <w:rPr>
                <w:rFonts w:hint="eastAsia" w:ascii="楷体_GB2312" w:hAnsi="Arial" w:eastAsia="楷体_GB2312"/>
                <w:bCs/>
                <w:color w:val="000000"/>
                <w:sz w:val="24"/>
                <w:szCs w:val="24"/>
              </w:rPr>
              <w:t>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422" w:type="dxa"/>
            <w:tcBorders>
              <w:top w:val="single" w:color="auto" w:sz="4" w:space="0"/>
              <w:left w:val="single" w:color="auto" w:sz="4" w:space="0"/>
              <w:bottom w:val="single" w:color="auto" w:sz="4" w:space="0"/>
              <w:right w:val="single" w:color="auto" w:sz="4" w:space="0"/>
            </w:tcBorders>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活动类型</w:t>
            </w:r>
          </w:p>
        </w:tc>
        <w:tc>
          <w:tcPr>
            <w:tcW w:w="7100" w:type="dxa"/>
            <w:gridSpan w:val="4"/>
            <w:tcBorders>
              <w:top w:val="single" w:color="auto" w:sz="4" w:space="0"/>
              <w:left w:val="single" w:color="auto" w:sz="4" w:space="0"/>
              <w:bottom w:val="single" w:color="auto" w:sz="4" w:space="0"/>
              <w:right w:val="single" w:color="auto" w:sz="4" w:space="0"/>
            </w:tcBorders>
            <w:vAlign w:val="center"/>
          </w:tcPr>
          <w:p>
            <w:pPr>
              <w:widowControl/>
              <w:tabs>
                <w:tab w:val="left" w:pos="947"/>
              </w:tabs>
              <w:adjustRightInd w:val="0"/>
              <w:snapToGrid w:val="0"/>
              <w:spacing w:line="360" w:lineRule="auto"/>
              <w:rPr>
                <w:rFonts w:ascii="楷体_GB2312" w:hAnsi="Arial" w:eastAsia="楷体_GB2312"/>
                <w:bCs/>
                <w:color w:val="000000"/>
                <w:sz w:val="24"/>
                <w:szCs w:val="24"/>
              </w:rPr>
            </w:pPr>
            <w:r>
              <w:rPr>
                <w:rFonts w:hint="eastAsia" w:ascii="楷体_GB2312" w:hAnsi="Arial" w:eastAsia="楷体_GB2312"/>
                <w:bCs/>
                <w:color w:val="000000"/>
                <w:sz w:val="24"/>
                <w:szCs w:val="24"/>
              </w:rPr>
              <w:t xml:space="preserve">□环境、生态保护     □青少年服务    □老年人关爱   </w:t>
            </w:r>
          </w:p>
          <w:p>
            <w:pPr>
              <w:widowControl/>
              <w:tabs>
                <w:tab w:val="left" w:pos="947"/>
              </w:tabs>
              <w:adjustRightInd w:val="0"/>
              <w:snapToGrid w:val="0"/>
              <w:spacing w:line="360" w:lineRule="auto"/>
              <w:rPr>
                <w:rFonts w:ascii="楷体_GB2312" w:hAnsi="Arial" w:eastAsia="楷体_GB2312"/>
                <w:bCs/>
                <w:color w:val="000000"/>
                <w:sz w:val="24"/>
                <w:szCs w:val="24"/>
              </w:rPr>
            </w:pPr>
            <w:r>
              <w:rPr>
                <w:rFonts w:hint="eastAsia" w:ascii="楷体_GB2312" w:hAnsi="Arial" w:eastAsia="楷体_GB2312"/>
                <w:bCs/>
                <w:color w:val="000000"/>
                <w:sz w:val="24"/>
                <w:szCs w:val="24"/>
              </w:rPr>
              <w:t xml:space="preserve">□残障群体支持       □扶贫救灾      □心理健康公益  </w:t>
            </w:r>
          </w:p>
          <w:p>
            <w:pPr>
              <w:widowControl/>
              <w:tabs>
                <w:tab w:val="left" w:pos="947"/>
              </w:tabs>
              <w:adjustRightInd w:val="0"/>
              <w:snapToGrid w:val="0"/>
              <w:spacing w:line="360" w:lineRule="auto"/>
              <w:rPr>
                <w:rFonts w:ascii="楷体_GB2312" w:hAnsi="Arial" w:eastAsia="楷体_GB2312"/>
                <w:bCs/>
                <w:color w:val="000000"/>
                <w:sz w:val="24"/>
                <w:szCs w:val="24"/>
              </w:rPr>
            </w:pPr>
            <w:r>
              <w:rPr>
                <w:rFonts w:hint="eastAsia" w:ascii="楷体_GB2312" w:hAnsi="Arial" w:eastAsia="楷体_GB2312"/>
                <w:bCs/>
                <w:color w:val="000000"/>
                <w:sz w:val="24"/>
                <w:szCs w:val="24"/>
              </w:rPr>
              <w:t xml:space="preserve">□社区服务           □文化教育      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55" w:hRule="atLeast"/>
          <w:jc w:val="center"/>
        </w:trPr>
        <w:tc>
          <w:tcPr>
            <w:tcW w:w="1422"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公益志愿</w:t>
            </w:r>
          </w:p>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活动简介</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活动简要内容、起止时间或时间段、地点、服务对象</w:t>
            </w:r>
          </w:p>
        </w:tc>
        <w:tc>
          <w:tcPr>
            <w:tcW w:w="5579" w:type="dxa"/>
            <w:gridSpan w:val="3"/>
            <w:tcBorders>
              <w:top w:val="single" w:color="auto" w:sz="4" w:space="0"/>
              <w:left w:val="single" w:color="auto" w:sz="4" w:space="0"/>
              <w:bottom w:val="single" w:color="auto" w:sz="4" w:space="0"/>
              <w:right w:val="single" w:color="auto" w:sz="4" w:space="0"/>
            </w:tcBorders>
          </w:tcPr>
          <w:p>
            <w:pPr>
              <w:widowControl/>
              <w:tabs>
                <w:tab w:val="left" w:pos="947"/>
              </w:tabs>
              <w:adjustRightInd w:val="0"/>
              <w:snapToGrid w:val="0"/>
              <w:spacing w:line="360" w:lineRule="auto"/>
              <w:ind w:firstLine="480" w:firstLineChars="200"/>
              <w:jc w:val="center"/>
              <w:rPr>
                <w:rFonts w:ascii="楷体_GB2312" w:hAnsi="Arial" w:eastAsia="楷体_GB2312"/>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53" w:hRule="atLeast"/>
          <w:jc w:val="center"/>
        </w:trPr>
        <w:tc>
          <w:tcPr>
            <w:tcW w:w="142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_GB2312" w:hAnsi="Arial" w:eastAsia="楷体_GB2312"/>
                <w:bCs/>
                <w:color w:val="000000"/>
                <w:sz w:val="24"/>
                <w:szCs w:val="24"/>
              </w:rPr>
            </w:pPr>
          </w:p>
        </w:tc>
        <w:tc>
          <w:tcPr>
            <w:tcW w:w="1521" w:type="dxa"/>
            <w:tcBorders>
              <w:top w:val="single" w:color="auto" w:sz="4" w:space="0"/>
              <w:left w:val="single" w:color="auto" w:sz="4" w:space="0"/>
              <w:bottom w:val="single" w:color="auto" w:sz="4" w:space="0"/>
              <w:right w:val="single" w:color="auto" w:sz="4" w:space="0"/>
            </w:tcBorders>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活动意义</w:t>
            </w:r>
          </w:p>
        </w:tc>
        <w:tc>
          <w:tcPr>
            <w:tcW w:w="5579" w:type="dxa"/>
            <w:gridSpan w:val="3"/>
            <w:tcBorders>
              <w:top w:val="single" w:color="auto" w:sz="4" w:space="0"/>
              <w:left w:val="single" w:color="auto" w:sz="4" w:space="0"/>
              <w:bottom w:val="single" w:color="auto" w:sz="4" w:space="0"/>
              <w:right w:val="single" w:color="auto" w:sz="4" w:space="0"/>
            </w:tcBorders>
          </w:tcPr>
          <w:p>
            <w:pPr>
              <w:widowControl/>
              <w:tabs>
                <w:tab w:val="left" w:pos="947"/>
              </w:tabs>
              <w:adjustRightInd w:val="0"/>
              <w:snapToGrid w:val="0"/>
              <w:spacing w:line="360" w:lineRule="auto"/>
              <w:ind w:firstLine="480" w:firstLineChars="200"/>
              <w:jc w:val="center"/>
              <w:rPr>
                <w:rFonts w:ascii="楷体_GB2312" w:hAnsi="Arial" w:eastAsia="楷体_GB2312"/>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52" w:hRule="atLeast"/>
          <w:jc w:val="center"/>
        </w:trPr>
        <w:tc>
          <w:tcPr>
            <w:tcW w:w="142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_GB2312" w:hAnsi="Arial" w:eastAsia="楷体_GB2312"/>
                <w:bCs/>
                <w:color w:val="000000"/>
                <w:sz w:val="24"/>
                <w:szCs w:val="24"/>
              </w:rPr>
            </w:pPr>
          </w:p>
        </w:tc>
        <w:tc>
          <w:tcPr>
            <w:tcW w:w="1521" w:type="dxa"/>
            <w:tcBorders>
              <w:top w:val="single" w:color="auto" w:sz="4" w:space="0"/>
              <w:left w:val="single" w:color="auto" w:sz="4" w:space="0"/>
              <w:bottom w:val="single" w:color="auto" w:sz="4" w:space="0"/>
              <w:right w:val="single" w:color="auto" w:sz="4" w:space="0"/>
            </w:tcBorders>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公益时</w:t>
            </w:r>
          </w:p>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计算方法（详细）</w:t>
            </w:r>
          </w:p>
        </w:tc>
        <w:tc>
          <w:tcPr>
            <w:tcW w:w="5579" w:type="dxa"/>
            <w:gridSpan w:val="3"/>
            <w:tcBorders>
              <w:top w:val="single" w:color="auto" w:sz="4" w:space="0"/>
              <w:left w:val="single" w:color="auto" w:sz="4" w:space="0"/>
              <w:bottom w:val="single" w:color="auto" w:sz="4" w:space="0"/>
              <w:right w:val="single" w:color="auto" w:sz="4" w:space="0"/>
            </w:tcBorders>
          </w:tcPr>
          <w:p>
            <w:pPr>
              <w:widowControl/>
              <w:tabs>
                <w:tab w:val="left" w:pos="947"/>
              </w:tabs>
              <w:adjustRightInd w:val="0"/>
              <w:snapToGrid w:val="0"/>
              <w:spacing w:line="360" w:lineRule="auto"/>
              <w:ind w:firstLine="480" w:firstLineChars="200"/>
              <w:jc w:val="center"/>
              <w:rPr>
                <w:rFonts w:ascii="楷体_GB2312" w:hAnsi="Arial" w:eastAsia="楷体_GB2312"/>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1" w:hRule="atLeast"/>
          <w:jc w:val="center"/>
        </w:trPr>
        <w:tc>
          <w:tcPr>
            <w:tcW w:w="1422" w:type="dxa"/>
            <w:tcBorders>
              <w:top w:val="single" w:color="auto" w:sz="4" w:space="0"/>
              <w:left w:val="single" w:color="auto" w:sz="4" w:space="0"/>
              <w:bottom w:val="single" w:color="auto" w:sz="4" w:space="0"/>
              <w:right w:val="single" w:color="auto" w:sz="4" w:space="0"/>
            </w:tcBorders>
            <w:vAlign w:val="center"/>
          </w:tcPr>
          <w:p>
            <w:pPr>
              <w:widowControl/>
              <w:tabs>
                <w:tab w:val="left" w:pos="947"/>
              </w:tabs>
              <w:adjustRightInd w:val="0"/>
              <w:snapToGrid w:val="0"/>
              <w:spacing w:line="360" w:lineRule="auto"/>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意见</w:t>
            </w:r>
          </w:p>
        </w:tc>
        <w:tc>
          <w:tcPr>
            <w:tcW w:w="7100" w:type="dxa"/>
            <w:gridSpan w:val="4"/>
            <w:tcBorders>
              <w:top w:val="single" w:color="auto" w:sz="4" w:space="0"/>
              <w:left w:val="single" w:color="auto" w:sz="4" w:space="0"/>
              <w:bottom w:val="single" w:color="auto" w:sz="4" w:space="0"/>
              <w:right w:val="single" w:color="auto" w:sz="4" w:space="0"/>
            </w:tcBorders>
            <w:vAlign w:val="center"/>
          </w:tcPr>
          <w:p>
            <w:pPr>
              <w:widowControl/>
              <w:tabs>
                <w:tab w:val="left" w:pos="947"/>
              </w:tabs>
              <w:adjustRightInd w:val="0"/>
              <w:snapToGrid w:val="0"/>
              <w:spacing w:line="360" w:lineRule="auto"/>
              <w:ind w:firstLine="480" w:firstLineChars="200"/>
              <w:jc w:val="center"/>
              <w:rPr>
                <w:rFonts w:ascii="楷体_GB2312" w:hAnsi="Arial" w:eastAsia="楷体_GB2312"/>
                <w:bCs/>
                <w:color w:val="000000"/>
                <w:sz w:val="24"/>
                <w:szCs w:val="24"/>
              </w:rPr>
            </w:pPr>
          </w:p>
          <w:p>
            <w:pPr>
              <w:widowControl/>
              <w:tabs>
                <w:tab w:val="left" w:pos="947"/>
              </w:tabs>
              <w:adjustRightInd w:val="0"/>
              <w:snapToGrid w:val="0"/>
              <w:spacing w:line="360" w:lineRule="auto"/>
              <w:ind w:firstLine="480" w:firstLineChars="200"/>
              <w:jc w:val="center"/>
              <w:rPr>
                <w:rFonts w:ascii="楷体_GB2312" w:hAnsi="Arial" w:eastAsia="楷体_GB2312"/>
                <w:bCs/>
                <w:color w:val="000000"/>
                <w:sz w:val="24"/>
                <w:szCs w:val="24"/>
              </w:rPr>
            </w:pPr>
          </w:p>
          <w:p>
            <w:pPr>
              <w:widowControl/>
              <w:tabs>
                <w:tab w:val="left" w:pos="947"/>
              </w:tabs>
              <w:adjustRightInd w:val="0"/>
              <w:snapToGrid w:val="0"/>
              <w:spacing w:line="360" w:lineRule="auto"/>
              <w:ind w:firstLine="480" w:firstLineChars="200"/>
              <w:jc w:val="center"/>
              <w:rPr>
                <w:rFonts w:ascii="楷体_GB2312" w:hAnsi="Arial" w:eastAsia="楷体_GB2312"/>
                <w:bCs/>
                <w:color w:val="000000"/>
                <w:sz w:val="24"/>
                <w:szCs w:val="24"/>
              </w:rPr>
            </w:pPr>
          </w:p>
          <w:p>
            <w:pPr>
              <w:widowControl/>
              <w:tabs>
                <w:tab w:val="left" w:pos="947"/>
              </w:tabs>
              <w:adjustRightInd w:val="0"/>
              <w:snapToGrid w:val="0"/>
              <w:spacing w:line="360" w:lineRule="auto"/>
              <w:ind w:firstLine="480" w:firstLineChars="200"/>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 xml:space="preserve">                     签名        盖章 </w:t>
            </w:r>
          </w:p>
          <w:p>
            <w:pPr>
              <w:widowControl/>
              <w:tabs>
                <w:tab w:val="left" w:pos="947"/>
              </w:tabs>
              <w:adjustRightInd w:val="0"/>
              <w:snapToGrid w:val="0"/>
              <w:spacing w:line="360" w:lineRule="auto"/>
              <w:ind w:firstLine="480" w:firstLineChars="200"/>
              <w:jc w:val="center"/>
              <w:rPr>
                <w:rFonts w:ascii="楷体_GB2312" w:hAnsi="Arial" w:eastAsia="楷体_GB2312"/>
                <w:bCs/>
                <w:color w:val="000000"/>
                <w:sz w:val="24"/>
                <w:szCs w:val="24"/>
              </w:rPr>
            </w:pPr>
            <w:r>
              <w:rPr>
                <w:rFonts w:hint="eastAsia" w:ascii="楷体_GB2312" w:hAnsi="Arial" w:eastAsia="楷体_GB2312"/>
                <w:bCs/>
                <w:color w:val="000000"/>
                <w:sz w:val="24"/>
                <w:szCs w:val="24"/>
              </w:rPr>
              <w:t xml:space="preserve">                       年    月    日  </w:t>
            </w:r>
          </w:p>
        </w:tc>
      </w:tr>
    </w:tbl>
    <w:p>
      <w:pPr>
        <w:widowControl/>
        <w:tabs>
          <w:tab w:val="left" w:pos="947"/>
        </w:tabs>
        <w:adjustRightInd w:val="0"/>
        <w:snapToGrid w:val="0"/>
        <w:spacing w:line="360" w:lineRule="auto"/>
        <w:jc w:val="left"/>
        <w:rPr>
          <w:rFonts w:ascii="楷体_GB2312" w:hAnsi="Arial" w:eastAsia="楷体_GB2312"/>
          <w:b/>
          <w:bCs/>
          <w:color w:val="000000"/>
          <w:sz w:val="24"/>
          <w:szCs w:val="24"/>
        </w:rPr>
      </w:pPr>
    </w:p>
    <w:p>
      <w:pPr>
        <w:widowControl/>
        <w:tabs>
          <w:tab w:val="left" w:pos="947"/>
        </w:tabs>
        <w:adjustRightInd w:val="0"/>
        <w:snapToGrid w:val="0"/>
        <w:spacing w:line="360" w:lineRule="auto"/>
        <w:jc w:val="left"/>
        <w:rPr>
          <w:rFonts w:ascii="楷体_GB2312" w:hAnsi="Arial" w:eastAsia="楷体_GB2312"/>
          <w:b/>
          <w:bCs/>
          <w:color w:val="000000"/>
          <w:sz w:val="24"/>
          <w:szCs w:val="24"/>
        </w:rPr>
      </w:pPr>
      <w:r>
        <w:rPr>
          <w:rFonts w:hint="eastAsia" w:ascii="楷体_GB2312" w:hAnsi="Arial" w:eastAsia="楷体_GB2312"/>
          <w:b/>
          <w:bCs/>
          <w:color w:val="000000"/>
          <w:sz w:val="24"/>
          <w:szCs w:val="24"/>
        </w:rPr>
        <w:t>附：公益活动简介范例：</w:t>
      </w:r>
    </w:p>
    <w:p>
      <w:pPr>
        <w:widowControl/>
        <w:tabs>
          <w:tab w:val="left" w:pos="947"/>
        </w:tabs>
        <w:adjustRightInd w:val="0"/>
        <w:snapToGrid w:val="0"/>
        <w:spacing w:line="360" w:lineRule="auto"/>
        <w:jc w:val="left"/>
        <w:rPr>
          <w:rFonts w:ascii="楷体_GB2312" w:hAnsi="Arial" w:eastAsia="楷体_GB2312"/>
          <w:bCs/>
          <w:color w:val="000000"/>
          <w:sz w:val="24"/>
          <w:szCs w:val="24"/>
        </w:rPr>
      </w:pPr>
      <w:r>
        <w:rPr>
          <w:rFonts w:hint="eastAsia" w:ascii="楷体_GB2312" w:hAnsi="Arial" w:eastAsia="楷体_GB2312"/>
          <w:bCs/>
          <w:color w:val="000000"/>
          <w:sz w:val="24"/>
          <w:szCs w:val="24"/>
        </w:rPr>
        <w:t>以电子与信息工程学院团委“云梯”项目为例：</w:t>
      </w:r>
    </w:p>
    <w:p>
      <w:pPr>
        <w:widowControl/>
        <w:tabs>
          <w:tab w:val="left" w:pos="947"/>
        </w:tabs>
        <w:adjustRightInd w:val="0"/>
        <w:snapToGrid w:val="0"/>
        <w:spacing w:line="360" w:lineRule="auto"/>
        <w:jc w:val="left"/>
        <w:rPr>
          <w:rFonts w:ascii="楷体_GB2312" w:hAnsi="Arial" w:eastAsia="楷体_GB2312"/>
          <w:bCs/>
          <w:color w:val="000000"/>
          <w:sz w:val="24"/>
          <w:szCs w:val="24"/>
        </w:rPr>
      </w:pPr>
      <w:r>
        <w:rPr>
          <w:rFonts w:hint="eastAsia" w:ascii="楷体_GB2312" w:hAnsi="Arial" w:eastAsia="楷体_GB2312"/>
          <w:bCs/>
          <w:color w:val="000000"/>
          <w:sz w:val="24"/>
          <w:szCs w:val="24"/>
        </w:rPr>
        <w:t>内容：与中大附中的初高中学生共同了解学习小Q机器人；</w:t>
      </w:r>
    </w:p>
    <w:p>
      <w:pPr>
        <w:widowControl/>
        <w:tabs>
          <w:tab w:val="left" w:pos="947"/>
        </w:tabs>
        <w:adjustRightInd w:val="0"/>
        <w:snapToGrid w:val="0"/>
        <w:spacing w:line="360" w:lineRule="auto"/>
        <w:ind w:firstLine="480" w:firstLineChars="200"/>
        <w:jc w:val="left"/>
        <w:rPr>
          <w:rFonts w:ascii="楷体_GB2312" w:hAnsi="Arial" w:eastAsia="楷体_GB2312"/>
          <w:bCs/>
          <w:color w:val="000000"/>
          <w:sz w:val="24"/>
          <w:szCs w:val="24"/>
        </w:rPr>
      </w:pPr>
      <w:r>
        <w:rPr>
          <w:rFonts w:hint="eastAsia" w:ascii="楷体_GB2312" w:hAnsi="Arial" w:eastAsia="楷体_GB2312"/>
          <w:bCs/>
          <w:color w:val="000000"/>
          <w:sz w:val="24"/>
          <w:szCs w:val="24"/>
        </w:rPr>
        <w:t>起止时间：              服务对象：中大附中学生</w:t>
      </w:r>
    </w:p>
    <w:p>
      <w:pPr>
        <w:widowControl/>
        <w:tabs>
          <w:tab w:val="left" w:pos="947"/>
        </w:tabs>
        <w:adjustRightInd w:val="0"/>
        <w:snapToGrid w:val="0"/>
        <w:spacing w:line="360" w:lineRule="auto"/>
        <w:ind w:firstLine="480" w:firstLineChars="200"/>
        <w:jc w:val="left"/>
        <w:rPr>
          <w:rFonts w:ascii="楷体_GB2312" w:hAnsi="Arial" w:eastAsia="楷体_GB2312"/>
          <w:bCs/>
          <w:color w:val="000000"/>
          <w:sz w:val="24"/>
          <w:szCs w:val="24"/>
        </w:rPr>
      </w:pPr>
      <w:r>
        <w:rPr>
          <w:rFonts w:hint="eastAsia" w:ascii="楷体_GB2312" w:hAnsi="Arial" w:eastAsia="楷体_GB2312"/>
          <w:bCs/>
          <w:color w:val="000000"/>
          <w:sz w:val="24"/>
          <w:szCs w:val="24"/>
        </w:rPr>
        <w:t>公益时数申请计算：讲师：10小时/次，其中：准备一堂课内容5小时，试讲2.5小时（7:00-9:30），正式讲课2.5小时（2:00-4:30）。</w:t>
      </w:r>
    </w:p>
    <w:p>
      <w:pPr>
        <w:widowControl/>
        <w:tabs>
          <w:tab w:val="left" w:pos="947"/>
        </w:tabs>
        <w:adjustRightInd w:val="0"/>
        <w:snapToGrid w:val="0"/>
        <w:spacing w:line="360" w:lineRule="auto"/>
        <w:ind w:firstLine="480" w:firstLineChars="200"/>
        <w:jc w:val="left"/>
        <w:rPr>
          <w:sz w:val="24"/>
          <w:szCs w:val="24"/>
        </w:rPr>
      </w:pPr>
      <w:r>
        <w:rPr>
          <w:rFonts w:hint="eastAsia" w:ascii="楷体_GB2312" w:hAnsi="Arial" w:eastAsia="楷体_GB2312"/>
          <w:bCs/>
          <w:color w:val="000000"/>
          <w:sz w:val="24"/>
          <w:szCs w:val="24"/>
        </w:rPr>
        <w:t>随队志愿者：5小时/次，其中：听取培训和学习2.5小时（7:00-9:30），随队志愿活动2.5小时（2:00-4:30）</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AF41E3"/>
    <w:rsid w:val="7FAF41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2017-07-12T02:27:00Z</dcterms:created>
  <dc:creator>Administrator</dc:creator>
  <cp:lastModifiedBy>Administrator</cp:lastModifiedBy>
  <dcterms:modified xsi:type="dcterms:W3CDTF">2017-07-12T02:28:35Z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